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6E1D8" w14:textId="35C8FED5" w:rsidR="00AC0A5E" w:rsidRPr="007F2523" w:rsidRDefault="00F51E35" w:rsidP="007F2523">
      <w:pPr>
        <w:ind w:left="-360"/>
        <w:rPr>
          <w:rFonts w:asciiTheme="minorHAnsi" w:hAnsiTheme="minorHAnsi"/>
          <w:sz w:val="16"/>
          <w:szCs w:val="16"/>
        </w:rPr>
      </w:pPr>
      <w:r w:rsidRPr="007F2523">
        <w:rPr>
          <w:rFonts w:asciiTheme="minorHAnsi" w:hAnsiTheme="minorHAnsi"/>
          <w:sz w:val="16"/>
          <w:szCs w:val="16"/>
        </w:rPr>
        <w:t>Stroupe</w:t>
      </w:r>
    </w:p>
    <w:p w14:paraId="59C2FA2D" w14:textId="1D68CF90" w:rsidR="00F51E35" w:rsidRPr="007F2523" w:rsidRDefault="00E10BD6" w:rsidP="007F2523">
      <w:pPr>
        <w:ind w:left="-360"/>
        <w:rPr>
          <w:rFonts w:asciiTheme="minorHAnsi" w:hAnsiTheme="minorHAnsi"/>
          <w:sz w:val="16"/>
          <w:szCs w:val="16"/>
        </w:rPr>
      </w:pPr>
      <w:r>
        <w:rPr>
          <w:noProof/>
        </w:rPr>
        <w:drawing>
          <wp:anchor distT="0" distB="0" distL="114300" distR="114300" simplePos="0" relativeHeight="251658240" behindDoc="1" locked="0" layoutInCell="1" allowOverlap="1" wp14:anchorId="5C80C30B" wp14:editId="1CFE0520">
            <wp:simplePos x="0" y="0"/>
            <wp:positionH relativeFrom="column">
              <wp:posOffset>-180048</wp:posOffset>
            </wp:positionH>
            <wp:positionV relativeFrom="paragraph">
              <wp:posOffset>167432</wp:posOffset>
            </wp:positionV>
            <wp:extent cx="5483622" cy="3008376"/>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3622" cy="3008376"/>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51E35" w:rsidRPr="007F2523">
        <w:rPr>
          <w:rFonts w:asciiTheme="minorHAnsi" w:hAnsiTheme="minorHAnsi"/>
          <w:sz w:val="16"/>
          <w:szCs w:val="16"/>
        </w:rPr>
        <w:t>University of Minnesota Duluth</w:t>
      </w:r>
    </w:p>
    <w:p w14:paraId="3C331277" w14:textId="7D28B305" w:rsidR="00CB57C4" w:rsidRPr="007F2523" w:rsidRDefault="00CB57C4" w:rsidP="007F2523">
      <w:pPr>
        <w:ind w:left="-360"/>
        <w:rPr>
          <w:rFonts w:asciiTheme="minorHAnsi" w:hAnsiTheme="minorHAnsi"/>
          <w:sz w:val="16"/>
          <w:szCs w:val="16"/>
        </w:rPr>
      </w:pPr>
      <w:r w:rsidRPr="007F2523">
        <w:rPr>
          <w:rFonts w:asciiTheme="minorHAnsi" w:hAnsiTheme="minorHAnsi"/>
          <w:sz w:val="16"/>
          <w:szCs w:val="16"/>
        </w:rPr>
        <w:t xml:space="preserve">3 Values of Creative Writing (Mark </w:t>
      </w:r>
      <w:proofErr w:type="spellStart"/>
      <w:r w:rsidRPr="007F2523">
        <w:rPr>
          <w:rFonts w:asciiTheme="minorHAnsi" w:hAnsiTheme="minorHAnsi"/>
          <w:sz w:val="16"/>
          <w:szCs w:val="16"/>
        </w:rPr>
        <w:t>McGurl</w:t>
      </w:r>
      <w:proofErr w:type="spellEnd"/>
      <w:r w:rsidRPr="007F2523">
        <w:rPr>
          <w:rFonts w:asciiTheme="minorHAnsi" w:hAnsiTheme="minorHAnsi"/>
          <w:sz w:val="16"/>
          <w:szCs w:val="16"/>
        </w:rPr>
        <w:t xml:space="preserve">) </w:t>
      </w:r>
    </w:p>
    <w:p w14:paraId="696169CB" w14:textId="2EDAFB98" w:rsidR="00CB57C4" w:rsidRDefault="00CB57C4"/>
    <w:p w14:paraId="41680C2E" w14:textId="77777777" w:rsidR="00F51E35" w:rsidRDefault="00F51E35"/>
    <w:p w14:paraId="4FA8100F" w14:textId="77777777" w:rsidR="00F51E35" w:rsidRDefault="00F51E35"/>
    <w:p w14:paraId="7D7CF6FF" w14:textId="77777777" w:rsidR="00F51E35" w:rsidRDefault="00F51E35"/>
    <w:p w14:paraId="3E1C95E3" w14:textId="77777777" w:rsidR="00F51E35" w:rsidRDefault="00F51E35"/>
    <w:p w14:paraId="69AF0C0A" w14:textId="77777777" w:rsidR="00F51E35" w:rsidRDefault="00F51E35"/>
    <w:p w14:paraId="7B6DCF05" w14:textId="77777777" w:rsidR="00F51E35" w:rsidRDefault="00F51E35"/>
    <w:p w14:paraId="3EABE887" w14:textId="77777777" w:rsidR="00F51E35" w:rsidRDefault="00F51E35"/>
    <w:p w14:paraId="64046AAB" w14:textId="77777777" w:rsidR="00F51E35" w:rsidRDefault="00F51E35"/>
    <w:p w14:paraId="187D03FB" w14:textId="77777777" w:rsidR="00F51E35" w:rsidRDefault="00F51E35"/>
    <w:p w14:paraId="0F0E7034" w14:textId="77777777" w:rsidR="00F51E35" w:rsidRDefault="00F51E35"/>
    <w:p w14:paraId="37F34153" w14:textId="77777777" w:rsidR="00F51E35" w:rsidRDefault="00F51E35"/>
    <w:p w14:paraId="0A1DDD1B" w14:textId="77777777" w:rsidR="00F51E35" w:rsidRDefault="00F51E35"/>
    <w:p w14:paraId="36B80104" w14:textId="77777777" w:rsidR="00F51E35" w:rsidRDefault="00F51E35"/>
    <w:p w14:paraId="4C0BD6BC" w14:textId="77777777" w:rsidR="00F51E35" w:rsidRDefault="00F51E35"/>
    <w:p w14:paraId="7D39D3CB" w14:textId="77777777" w:rsidR="00F51E35" w:rsidRDefault="00F51E35"/>
    <w:p w14:paraId="2E7F095C" w14:textId="77777777" w:rsidR="00F51E35" w:rsidRDefault="00F51E35"/>
    <w:p w14:paraId="71DC0C6F" w14:textId="77777777" w:rsidR="00CB57C4" w:rsidRDefault="00CB57C4" w:rsidP="00CB57C4">
      <w:pPr>
        <w:ind w:left="-450"/>
        <w:rPr>
          <w:rFonts w:ascii="Times New Roman" w:eastAsia="Times New Roman" w:hAnsi="Times New Roman"/>
          <w:color w:val="auto"/>
          <w:sz w:val="20"/>
          <w:szCs w:val="20"/>
        </w:rPr>
      </w:pPr>
    </w:p>
    <w:p w14:paraId="65BBB7E1" w14:textId="5655BB57" w:rsidR="00CB57C4" w:rsidRPr="006B1C46" w:rsidRDefault="008E7B70" w:rsidP="00CB57C4">
      <w:pPr>
        <w:ind w:left="-450"/>
        <w:rPr>
          <w:rFonts w:ascii="Times New Roman" w:eastAsia="Times New Roman" w:hAnsi="Times New Roman"/>
          <w:color w:val="auto"/>
          <w:sz w:val="18"/>
          <w:szCs w:val="18"/>
        </w:rPr>
      </w:pPr>
      <w:r>
        <w:rPr>
          <w:rFonts w:ascii="Times New Roman" w:eastAsia="Times New Roman" w:hAnsi="Times New Roman"/>
          <w:color w:val="auto"/>
          <w:sz w:val="18"/>
          <w:szCs w:val="18"/>
        </w:rPr>
        <w:t xml:space="preserve">In his book </w:t>
      </w:r>
      <w:r w:rsidRPr="008E7B70">
        <w:rPr>
          <w:rFonts w:ascii="Times New Roman" w:eastAsia="Times New Roman" w:hAnsi="Times New Roman"/>
          <w:i/>
          <w:iCs/>
          <w:color w:val="auto"/>
          <w:sz w:val="18"/>
          <w:szCs w:val="18"/>
        </w:rPr>
        <w:t>The Program Era: Postwar Fiction and the Rise of Creative Writing</w:t>
      </w:r>
      <w:r>
        <w:rPr>
          <w:rFonts w:ascii="Times New Roman" w:eastAsia="Times New Roman" w:hAnsi="Times New Roman"/>
          <w:color w:val="auto"/>
          <w:sz w:val="18"/>
          <w:szCs w:val="18"/>
        </w:rPr>
        <w:t xml:space="preserve"> (2009), Mark </w:t>
      </w:r>
      <w:proofErr w:type="spellStart"/>
      <w:r>
        <w:rPr>
          <w:rFonts w:ascii="Times New Roman" w:eastAsia="Times New Roman" w:hAnsi="Times New Roman"/>
          <w:color w:val="auto"/>
          <w:sz w:val="18"/>
          <w:szCs w:val="18"/>
        </w:rPr>
        <w:t>McGurl</w:t>
      </w:r>
      <w:proofErr w:type="spellEnd"/>
      <w:r>
        <w:rPr>
          <w:rFonts w:ascii="Times New Roman" w:eastAsia="Times New Roman" w:hAnsi="Times New Roman"/>
          <w:color w:val="auto"/>
          <w:sz w:val="18"/>
          <w:szCs w:val="18"/>
        </w:rPr>
        <w:t xml:space="preserve"> examines how</w:t>
      </w:r>
      <w:r w:rsidR="00A57079">
        <w:rPr>
          <w:rFonts w:ascii="Times New Roman" w:eastAsia="Times New Roman" w:hAnsi="Times New Roman"/>
          <w:color w:val="auto"/>
          <w:sz w:val="18"/>
          <w:szCs w:val="18"/>
        </w:rPr>
        <w:t xml:space="preserve"> </w:t>
      </w:r>
      <w:r>
        <w:rPr>
          <w:rFonts w:ascii="Times New Roman" w:eastAsia="Times New Roman" w:hAnsi="Times New Roman"/>
          <w:color w:val="auto"/>
          <w:sz w:val="18"/>
          <w:szCs w:val="18"/>
        </w:rPr>
        <w:t>creative writing has been defined and institutionalized in American universities in the last 100 years.  He analyzes how writing programs developed around three core values, which he visualizes with the diagram above.  “</w:t>
      </w:r>
      <w:r w:rsidR="00CB57C4" w:rsidRPr="006B1C46">
        <w:rPr>
          <w:rFonts w:ascii="Times New Roman" w:eastAsia="Times New Roman" w:hAnsi="Times New Roman"/>
          <w:color w:val="auto"/>
          <w:sz w:val="18"/>
          <w:szCs w:val="18"/>
        </w:rPr>
        <w:t>The values of experience, creativity, and craft</w:t>
      </w:r>
      <w:r>
        <w:rPr>
          <w:rFonts w:ascii="Times New Roman" w:eastAsia="Times New Roman" w:hAnsi="Times New Roman"/>
          <w:color w:val="auto"/>
          <w:sz w:val="18"/>
          <w:szCs w:val="18"/>
        </w:rPr>
        <w:t>” he writes,</w:t>
      </w:r>
      <w:r w:rsidR="00CB57C4" w:rsidRPr="006B1C46">
        <w:rPr>
          <w:rFonts w:ascii="Times New Roman" w:eastAsia="Times New Roman" w:hAnsi="Times New Roman"/>
          <w:color w:val="auto"/>
          <w:sz w:val="18"/>
          <w:szCs w:val="18"/>
        </w:rPr>
        <w:t xml:space="preserve"> </w:t>
      </w:r>
      <w:r>
        <w:rPr>
          <w:rFonts w:ascii="Times New Roman" w:eastAsia="Times New Roman" w:hAnsi="Times New Roman"/>
          <w:color w:val="auto"/>
          <w:sz w:val="18"/>
          <w:szCs w:val="18"/>
        </w:rPr>
        <w:t>commenting on this illustration, “</w:t>
      </w:r>
      <w:r w:rsidR="00CB57C4" w:rsidRPr="006B1C46">
        <w:rPr>
          <w:rFonts w:ascii="Times New Roman" w:eastAsia="Times New Roman" w:hAnsi="Times New Roman"/>
          <w:color w:val="auto"/>
          <w:sz w:val="18"/>
          <w:szCs w:val="18"/>
        </w:rPr>
        <w:t xml:space="preserve">can be understood as the psychic and symbolic resources upon which a writer draws in the act of writing, and here they are supplied with the pedagogical imperatives with which they are commonly associated….  </w:t>
      </w:r>
    </w:p>
    <w:p w14:paraId="65C367E8" w14:textId="77777777" w:rsidR="00CB57C4" w:rsidRPr="006B1C46" w:rsidRDefault="00CB57C4" w:rsidP="00CB57C4">
      <w:pPr>
        <w:ind w:left="-450"/>
        <w:rPr>
          <w:rFonts w:ascii="Times New Roman" w:eastAsia="Times New Roman" w:hAnsi="Times New Roman"/>
          <w:color w:val="auto"/>
          <w:sz w:val="18"/>
          <w:szCs w:val="18"/>
        </w:rPr>
      </w:pPr>
    </w:p>
    <w:p w14:paraId="0B8D70DF" w14:textId="53C6C0F5" w:rsidR="00CB57C4" w:rsidRPr="006B1C46" w:rsidRDefault="00C945AA" w:rsidP="00CB57C4">
      <w:pPr>
        <w:ind w:left="-450"/>
        <w:rPr>
          <w:rFonts w:ascii="Times New Roman" w:eastAsia="Times New Roman" w:hAnsi="Times New Roman"/>
          <w:color w:val="auto"/>
          <w:sz w:val="18"/>
          <w:szCs w:val="18"/>
        </w:rPr>
      </w:pPr>
      <w:r w:rsidRPr="006B1C46">
        <w:rPr>
          <w:rFonts w:ascii="Times New Roman" w:eastAsia="Times New Roman" w:hAnsi="Times New Roman"/>
          <w:color w:val="auto"/>
          <w:sz w:val="18"/>
          <w:szCs w:val="18"/>
        </w:rPr>
        <w:t>“</w:t>
      </w:r>
      <w:r w:rsidR="00CB57C4" w:rsidRPr="006B1C46">
        <w:rPr>
          <w:rFonts w:ascii="Times New Roman" w:eastAsia="Times New Roman" w:hAnsi="Times New Roman"/>
          <w:color w:val="auto"/>
          <w:sz w:val="18"/>
          <w:szCs w:val="18"/>
        </w:rPr>
        <w:t xml:space="preserve">To write ‘from </w:t>
      </w:r>
      <w:r w:rsidR="00CB57C4" w:rsidRPr="008E7B70">
        <w:rPr>
          <w:rFonts w:ascii="Times New Roman" w:eastAsia="Times New Roman" w:hAnsi="Times New Roman"/>
          <w:b/>
          <w:bCs/>
          <w:color w:val="auto"/>
          <w:sz w:val="18"/>
          <w:szCs w:val="18"/>
        </w:rPr>
        <w:t>experience’</w:t>
      </w:r>
      <w:r w:rsidR="00CB57C4" w:rsidRPr="006B1C46">
        <w:rPr>
          <w:rFonts w:ascii="Times New Roman" w:eastAsia="Times New Roman" w:hAnsi="Times New Roman"/>
          <w:color w:val="auto"/>
          <w:sz w:val="18"/>
          <w:szCs w:val="18"/>
        </w:rPr>
        <w:t xml:space="preserve"> is either to plumb the depths of memory or to engage in quasi-journalistic reportage; in either case the fiction so created will (in theory) have the ring of authenticity…. </w:t>
      </w:r>
    </w:p>
    <w:p w14:paraId="5F201974" w14:textId="77777777" w:rsidR="00CB57C4" w:rsidRPr="006B1C46" w:rsidRDefault="00CB57C4" w:rsidP="00CB57C4">
      <w:pPr>
        <w:ind w:left="-450"/>
        <w:rPr>
          <w:rFonts w:ascii="Times New Roman" w:eastAsia="Times New Roman" w:hAnsi="Times New Roman"/>
          <w:color w:val="auto"/>
          <w:sz w:val="18"/>
          <w:szCs w:val="18"/>
        </w:rPr>
      </w:pPr>
    </w:p>
    <w:p w14:paraId="7EE2B8F6" w14:textId="66EC5938" w:rsidR="00CB57C4" w:rsidRPr="006B1C46" w:rsidRDefault="00C945AA" w:rsidP="00CB57C4">
      <w:pPr>
        <w:ind w:left="-450"/>
        <w:rPr>
          <w:rFonts w:ascii="Times New Roman" w:eastAsia="Times New Roman" w:hAnsi="Times New Roman"/>
          <w:color w:val="auto"/>
          <w:sz w:val="18"/>
          <w:szCs w:val="18"/>
        </w:rPr>
      </w:pPr>
      <w:r w:rsidRPr="006B1C46">
        <w:rPr>
          <w:rFonts w:ascii="Times New Roman" w:eastAsia="Times New Roman" w:hAnsi="Times New Roman"/>
          <w:color w:val="auto"/>
          <w:sz w:val="18"/>
          <w:szCs w:val="18"/>
        </w:rPr>
        <w:t>“</w:t>
      </w:r>
      <w:r w:rsidR="00CB57C4" w:rsidRPr="006B1C46">
        <w:rPr>
          <w:rFonts w:ascii="Times New Roman" w:eastAsia="Times New Roman" w:hAnsi="Times New Roman"/>
          <w:color w:val="auto"/>
          <w:sz w:val="18"/>
          <w:szCs w:val="18"/>
        </w:rPr>
        <w:t>To be ‘</w:t>
      </w:r>
      <w:r w:rsidR="00CB57C4" w:rsidRPr="008E7B70">
        <w:rPr>
          <w:rFonts w:ascii="Times New Roman" w:eastAsia="Times New Roman" w:hAnsi="Times New Roman"/>
          <w:b/>
          <w:bCs/>
          <w:color w:val="auto"/>
          <w:sz w:val="18"/>
          <w:szCs w:val="18"/>
        </w:rPr>
        <w:t>creative’</w:t>
      </w:r>
      <w:r w:rsidR="00CB57C4" w:rsidRPr="006B1C46">
        <w:rPr>
          <w:rFonts w:ascii="Times New Roman" w:eastAsia="Times New Roman" w:hAnsi="Times New Roman"/>
          <w:color w:val="auto"/>
          <w:sz w:val="18"/>
          <w:szCs w:val="18"/>
        </w:rPr>
        <w:t xml:space="preserve"> in one’s writing is, by contrast, to imagine the world anew, ‘improving’ upon experience so that it makes for a good story, part of whose excitement will stem from the sense that ‘anything can happen’ in the freedom of fictional worlds….  </w:t>
      </w:r>
    </w:p>
    <w:p w14:paraId="7C21344E" w14:textId="20E07CDD" w:rsidR="00CB57C4" w:rsidRPr="006B1C46" w:rsidRDefault="00CB57C4" w:rsidP="00CB57C4">
      <w:pPr>
        <w:ind w:left="-450"/>
        <w:rPr>
          <w:rFonts w:ascii="Times New Roman" w:eastAsia="Times New Roman" w:hAnsi="Times New Roman"/>
          <w:color w:val="auto"/>
          <w:sz w:val="18"/>
          <w:szCs w:val="18"/>
        </w:rPr>
      </w:pPr>
    </w:p>
    <w:p w14:paraId="32B2ECDC" w14:textId="6D1E1C9E" w:rsidR="00CB57C4" w:rsidRPr="006B1C46" w:rsidRDefault="00C945AA" w:rsidP="006B1C46">
      <w:pPr>
        <w:ind w:left="-450"/>
        <w:rPr>
          <w:rFonts w:ascii="Times New Roman" w:eastAsia="Times New Roman" w:hAnsi="Times New Roman"/>
          <w:color w:val="auto"/>
          <w:sz w:val="18"/>
          <w:szCs w:val="18"/>
        </w:rPr>
      </w:pPr>
      <w:r w:rsidRPr="006B1C46">
        <w:rPr>
          <w:rFonts w:ascii="Times New Roman" w:eastAsia="Times New Roman" w:hAnsi="Times New Roman"/>
          <w:color w:val="auto"/>
          <w:sz w:val="18"/>
          <w:szCs w:val="18"/>
        </w:rPr>
        <w:t>“</w:t>
      </w:r>
      <w:r w:rsidR="00CB57C4" w:rsidRPr="008E7B70">
        <w:rPr>
          <w:rFonts w:ascii="Times New Roman" w:eastAsia="Times New Roman" w:hAnsi="Times New Roman"/>
          <w:b/>
          <w:bCs/>
          <w:color w:val="auto"/>
          <w:sz w:val="18"/>
          <w:szCs w:val="18"/>
        </w:rPr>
        <w:t>Craft</w:t>
      </w:r>
      <w:r w:rsidR="00CB57C4" w:rsidRPr="006B1C46">
        <w:rPr>
          <w:rFonts w:ascii="Times New Roman" w:eastAsia="Times New Roman" w:hAnsi="Times New Roman"/>
          <w:color w:val="auto"/>
          <w:sz w:val="18"/>
          <w:szCs w:val="18"/>
        </w:rPr>
        <w:t>—also called ‘technique’—adds the elements of acquired skill and mental effort to the process,</w:t>
      </w:r>
      <w:r w:rsidR="008E7B70">
        <w:rPr>
          <w:rFonts w:ascii="Times New Roman" w:eastAsia="Times New Roman" w:hAnsi="Times New Roman"/>
          <w:color w:val="auto"/>
          <w:sz w:val="18"/>
          <w:szCs w:val="18"/>
        </w:rPr>
        <w:t xml:space="preserve"> </w:t>
      </w:r>
      <w:r w:rsidR="00CB57C4" w:rsidRPr="006B1C46">
        <w:rPr>
          <w:rFonts w:ascii="Times New Roman" w:eastAsia="Times New Roman" w:hAnsi="Times New Roman"/>
          <w:color w:val="auto"/>
          <w:sz w:val="18"/>
          <w:szCs w:val="18"/>
        </w:rPr>
        <w:t>and is strongly associated with professional pride and the lessons or ‘lore’ of literary tradition.  The imperative to ‘show, don’t tell’ is, in turn, strongly associated with the disciplining of the ‘natural’ impulse to express oneself as a self, that is, with the classically modernist value of ‘impersonality.’” (</w:t>
      </w:r>
      <w:proofErr w:type="spellStart"/>
      <w:r w:rsidR="00CB57C4" w:rsidRPr="006B1C46">
        <w:rPr>
          <w:rFonts w:ascii="Times New Roman" w:eastAsia="Times New Roman" w:hAnsi="Times New Roman"/>
          <w:color w:val="auto"/>
          <w:sz w:val="18"/>
          <w:szCs w:val="18"/>
        </w:rPr>
        <w:t>McGurl</w:t>
      </w:r>
      <w:proofErr w:type="spellEnd"/>
      <w:r w:rsidR="00CB57C4" w:rsidRPr="006B1C46">
        <w:rPr>
          <w:rFonts w:ascii="Times New Roman" w:eastAsia="Times New Roman" w:hAnsi="Times New Roman"/>
          <w:color w:val="auto"/>
          <w:sz w:val="18"/>
          <w:szCs w:val="18"/>
        </w:rPr>
        <w:t xml:space="preserve"> 18, 23) </w:t>
      </w:r>
      <w:r w:rsidR="000D53AE">
        <w:rPr>
          <w:rFonts w:ascii="Times New Roman" w:eastAsia="Times New Roman" w:hAnsi="Times New Roman"/>
          <w:color w:val="auto"/>
          <w:sz w:val="18"/>
          <w:szCs w:val="18"/>
        </w:rPr>
        <w:t>s</w:t>
      </w:r>
    </w:p>
    <w:p w14:paraId="443023C8" w14:textId="76B524C6" w:rsidR="008414ED" w:rsidRPr="006B1C46" w:rsidRDefault="008414ED" w:rsidP="002E0B6E">
      <w:pPr>
        <w:ind w:left="-450"/>
        <w:rPr>
          <w:rFonts w:ascii="Times New Roman" w:eastAsia="Times New Roman" w:hAnsi="Times New Roman"/>
          <w:color w:val="auto"/>
          <w:sz w:val="18"/>
          <w:szCs w:val="18"/>
        </w:rPr>
      </w:pPr>
      <w:r>
        <w:rPr>
          <w:rFonts w:ascii="Times New Roman" w:eastAsia="Times New Roman" w:hAnsi="Times New Roman"/>
          <w:noProof/>
          <w:color w:val="auto"/>
          <w:sz w:val="18"/>
          <w:szCs w:val="18"/>
        </w:rPr>
        <mc:AlternateContent>
          <mc:Choice Requires="wps">
            <w:drawing>
              <wp:anchor distT="0" distB="0" distL="114300" distR="114300" simplePos="0" relativeHeight="251664384" behindDoc="0" locked="0" layoutInCell="1" allowOverlap="1" wp14:anchorId="39A8CDC2" wp14:editId="2BA06E76">
                <wp:simplePos x="0" y="0"/>
                <wp:positionH relativeFrom="column">
                  <wp:posOffset>-257862</wp:posOffset>
                </wp:positionH>
                <wp:positionV relativeFrom="paragraph">
                  <wp:posOffset>135763</wp:posOffset>
                </wp:positionV>
                <wp:extent cx="5683911" cy="0"/>
                <wp:effectExtent l="0" t="0" r="18415" b="12700"/>
                <wp:wrapNone/>
                <wp:docPr id="7" name="Straight Connector 7"/>
                <wp:cNvGraphicFramePr/>
                <a:graphic xmlns:a="http://schemas.openxmlformats.org/drawingml/2006/main">
                  <a:graphicData uri="http://schemas.microsoft.com/office/word/2010/wordprocessingShape">
                    <wps:wsp>
                      <wps:cNvCnPr/>
                      <wps:spPr>
                        <a:xfrm>
                          <a:off x="0" y="0"/>
                          <a:ext cx="5683911" cy="0"/>
                        </a:xfrm>
                        <a:prstGeom prst="line">
                          <a:avLst/>
                        </a:prstGeom>
                        <a:ln w="12700">
                          <a:solidFill>
                            <a:schemeClr val="bg1">
                              <a:lumMod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B96A49E"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0.3pt,10.7pt" to="427.25pt,10.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P4Ye9AEAAD8EAAAOAAAAZHJzL2Uyb0RvYy54bWysU02P2yAQvVfqf0DcG9updrO14uwhq+2l&#13;&#10;H1F3+wMIBhsJGARsnPz7Dtixtx/qoWoOBJg3M+89D9v7s9HkJHxQYBtarUpKhOXQKts19Pvz47s7&#13;&#10;SkJktmUarGjoRQR6v3v7Zju4WqyhB90KT7CIDfXgGtrH6OqiCLwXhoUVOGExKMEbFvHou6L1bMDq&#13;&#10;RhfrsrwtBvCt88BFCHj7MAbpLteXUvD4VcogItENRW4xrz6vx7QWuy2rO89cr/hEg/0DC8OUxaZz&#13;&#10;qQcWGXnx6rdSRnEPAWRccTAFSKm4yBpQTVX+ouapZ05kLWhOcLNN4f+V5V9OB09U29ANJZYZ/ERP&#13;&#10;0TPV9ZHswVo0EDzZJJ8GF2qE7+3BT6fgDj6JPktv0j/KIefs7WX2Vpwj4Xh5c3v3/kNVUcKvsWJJ&#13;&#10;dD7EjwIMSZuGamWTbFaz06cQsRlCr5B0rS0ZcNjWm7LMsABatY9K6xTMoyP22pMTw49+7KqM0S/m&#13;&#10;M7Tj3U2JvyQJ687w8bRUwpi2qaDIYzQRSSaMsvMuXrQYGX0TEm1EoeuRUhrghQXjXNhYTT21RXRK&#13;&#10;k8h5Tpy0/C1xwi+s5uRR5Cxm1Plz11HHtTPYOCcbZcH/iXY8XynLEY8mvdKdtkdoL3kgcgCnNPs4&#13;&#10;vaj0DF6fc/ry7nc/AAAA//8DAFBLAwQUAAYACAAAACEAQSaxreMAAAAOAQAADwAAAGRycy9kb3du&#13;&#10;cmV2LnhtbExPTUvEMBC9C/6HMIIX2U22tOvSbbr4wYLggrh68JhtxqTYTGqT7tZ/b8SDXgZm3pv3&#13;&#10;UW0m17EjDqH1JGExF8CQGq9bMhJeX7azFbAQFWnVeUIJXxhgU5+fVarU/kTPeNxHw5IIhVJJsDH2&#13;&#10;JeehsehUmPseKWHvfnAqpnUwXA/qlMRdxzMhltyplpKDVT3eWWw+9qOTcHtt7FuBT9t+/MyuyIjw&#13;&#10;UDzupLy8mO7XadysgUWc4t8H/HRI+aFOwQ5+JB1YJ2GWi2WiSsgWObBEWBV5Aezwe+B1xf/XqL8B&#13;&#10;AAD//wMAUEsBAi0AFAAGAAgAAAAhALaDOJL+AAAA4QEAABMAAAAAAAAAAAAAAAAAAAAAAFtDb250&#13;&#10;ZW50X1R5cGVzXS54bWxQSwECLQAUAAYACAAAACEAOP0h/9YAAACUAQAACwAAAAAAAAAAAAAAAAAv&#13;&#10;AQAAX3JlbHMvLnJlbHNQSwECLQAUAAYACAAAACEAqj+GHvQBAAA/BAAADgAAAAAAAAAAAAAAAAAu&#13;&#10;AgAAZHJzL2Uyb0RvYy54bWxQSwECLQAUAAYACAAAACEAQSaxreMAAAAOAQAADwAAAAAAAAAAAAAA&#13;&#10;AABOBAAAZHJzL2Rvd25yZXYueG1sUEsFBgAAAAAEAAQA8wAAAF4FAAAAAA==&#13;&#10;" strokecolor="#7f7f7f [1612]" strokeweight="1pt"/>
            </w:pict>
          </mc:Fallback>
        </mc:AlternateContent>
      </w:r>
    </w:p>
    <w:p w14:paraId="38F40256" w14:textId="21004403" w:rsidR="00F51E35" w:rsidRDefault="00F51E35" w:rsidP="000D53AE">
      <w:pPr>
        <w:ind w:left="-450"/>
      </w:pPr>
    </w:p>
    <w:p w14:paraId="5A391EBA" w14:textId="7AAB19BE" w:rsidR="000D53AE" w:rsidRPr="000D53AE" w:rsidRDefault="000D53AE" w:rsidP="000D53AE">
      <w:pPr>
        <w:ind w:left="-450"/>
        <w:rPr>
          <w:rFonts w:ascii="Times New Roman" w:eastAsia="Times New Roman" w:hAnsi="Times New Roman"/>
          <w:color w:val="auto"/>
          <w:sz w:val="18"/>
          <w:szCs w:val="18"/>
        </w:rPr>
      </w:pPr>
      <w:proofErr w:type="spellStart"/>
      <w:r w:rsidRPr="000D53AE">
        <w:rPr>
          <w:rFonts w:ascii="Times New Roman" w:eastAsia="Times New Roman" w:hAnsi="Times New Roman"/>
          <w:color w:val="auto"/>
          <w:sz w:val="18"/>
          <w:szCs w:val="18"/>
        </w:rPr>
        <w:t>Mc</w:t>
      </w:r>
      <w:r>
        <w:rPr>
          <w:rFonts w:ascii="Times New Roman" w:eastAsia="Times New Roman" w:hAnsi="Times New Roman"/>
          <w:color w:val="auto"/>
          <w:sz w:val="18"/>
          <w:szCs w:val="18"/>
        </w:rPr>
        <w:t>Gurl</w:t>
      </w:r>
      <w:proofErr w:type="spellEnd"/>
      <w:r>
        <w:rPr>
          <w:rFonts w:ascii="Times New Roman" w:eastAsia="Times New Roman" w:hAnsi="Times New Roman"/>
          <w:color w:val="auto"/>
          <w:sz w:val="18"/>
          <w:szCs w:val="18"/>
        </w:rPr>
        <w:t xml:space="preserve"> unpacks these ideas in two more diagrams below.  The left-hand illustration further explains what he means by “experience.”  The right-hand diagram considers how genre fiction (as opposed to more artistic “literary” fiction) fits into his discussion of “craft.”  </w:t>
      </w:r>
    </w:p>
    <w:p w14:paraId="040A7E0E" w14:textId="5A5A3454" w:rsidR="00F51E35" w:rsidRDefault="000D53AE" w:rsidP="002E0B6E">
      <w:r w:rsidRPr="00090736">
        <w:rPr>
          <w:noProof/>
        </w:rPr>
        <w:drawing>
          <wp:anchor distT="0" distB="0" distL="114300" distR="114300" simplePos="0" relativeHeight="251659264" behindDoc="0" locked="0" layoutInCell="1" allowOverlap="1" wp14:anchorId="51276C2E" wp14:editId="13A59F0A">
            <wp:simplePos x="0" y="0"/>
            <wp:positionH relativeFrom="column">
              <wp:posOffset>-114300</wp:posOffset>
            </wp:positionH>
            <wp:positionV relativeFrom="paragraph">
              <wp:posOffset>53503</wp:posOffset>
            </wp:positionV>
            <wp:extent cx="2598420" cy="934720"/>
            <wp:effectExtent l="0" t="0" r="508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98420" cy="934720"/>
                    </a:xfrm>
                    <a:prstGeom prst="rect">
                      <a:avLst/>
                    </a:prstGeom>
                  </pic:spPr>
                </pic:pic>
              </a:graphicData>
            </a:graphic>
            <wp14:sizeRelH relativeFrom="page">
              <wp14:pctWidth>0</wp14:pctWidth>
            </wp14:sizeRelH>
            <wp14:sizeRelV relativeFrom="page">
              <wp14:pctHeight>0</wp14:pctHeight>
            </wp14:sizeRelV>
          </wp:anchor>
        </w:drawing>
      </w:r>
      <w:r w:rsidRPr="006B1C46">
        <w:rPr>
          <w:rFonts w:ascii="Times New Roman" w:eastAsia="Times New Roman" w:hAnsi="Times New Roman"/>
          <w:noProof/>
          <w:color w:val="auto"/>
          <w:sz w:val="20"/>
          <w:szCs w:val="20"/>
        </w:rPr>
        <w:drawing>
          <wp:anchor distT="0" distB="0" distL="114300" distR="114300" simplePos="0" relativeHeight="251662336" behindDoc="0" locked="0" layoutInCell="1" allowOverlap="1" wp14:anchorId="5ED80E32" wp14:editId="5196613E">
            <wp:simplePos x="0" y="0"/>
            <wp:positionH relativeFrom="column">
              <wp:posOffset>2913380</wp:posOffset>
            </wp:positionH>
            <wp:positionV relativeFrom="paragraph">
              <wp:posOffset>94778</wp:posOffset>
            </wp:positionV>
            <wp:extent cx="2150110" cy="13106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50110" cy="1310640"/>
                    </a:xfrm>
                    <a:prstGeom prst="rect">
                      <a:avLst/>
                    </a:prstGeom>
                  </pic:spPr>
                </pic:pic>
              </a:graphicData>
            </a:graphic>
            <wp14:sizeRelH relativeFrom="page">
              <wp14:pctWidth>0</wp14:pctWidth>
            </wp14:sizeRelH>
            <wp14:sizeRelV relativeFrom="page">
              <wp14:pctHeight>0</wp14:pctHeight>
            </wp14:sizeRelV>
          </wp:anchor>
        </w:drawing>
      </w:r>
    </w:p>
    <w:p w14:paraId="21928647" w14:textId="3E8B1DC5" w:rsidR="00F51E35" w:rsidRDefault="00F51E35" w:rsidP="00F51E35"/>
    <w:p w14:paraId="3820C70B" w14:textId="68C07B8E" w:rsidR="00F51E35" w:rsidRDefault="00F51E35" w:rsidP="00F51E35">
      <w:pPr>
        <w:spacing w:line="480" w:lineRule="auto"/>
        <w:ind w:hanging="480"/>
        <w:rPr>
          <w:rFonts w:ascii="Times New Roman" w:eastAsia="Times New Roman" w:hAnsi="Times New Roman"/>
          <w:color w:val="auto"/>
          <w:sz w:val="20"/>
          <w:szCs w:val="20"/>
        </w:rPr>
      </w:pPr>
    </w:p>
    <w:p w14:paraId="60DC6C83" w14:textId="3C1FE798" w:rsidR="00CC58C4" w:rsidRDefault="00CC58C4" w:rsidP="00F51E35">
      <w:pPr>
        <w:spacing w:line="480" w:lineRule="auto"/>
        <w:ind w:hanging="480"/>
        <w:rPr>
          <w:rFonts w:ascii="Times New Roman" w:eastAsia="Times New Roman" w:hAnsi="Times New Roman"/>
          <w:color w:val="auto"/>
          <w:sz w:val="20"/>
          <w:szCs w:val="20"/>
        </w:rPr>
      </w:pPr>
    </w:p>
    <w:p w14:paraId="77C738DF" w14:textId="15D35A7B" w:rsidR="00CC58C4" w:rsidRPr="00F51E35" w:rsidRDefault="000D53AE" w:rsidP="00F51E35">
      <w:pPr>
        <w:spacing w:line="480" w:lineRule="auto"/>
        <w:ind w:hanging="480"/>
        <w:rPr>
          <w:rFonts w:ascii="Times New Roman" w:eastAsia="Times New Roman" w:hAnsi="Times New Roman"/>
          <w:color w:val="auto"/>
          <w:sz w:val="20"/>
          <w:szCs w:val="20"/>
        </w:rPr>
      </w:pPr>
      <w:r>
        <w:rPr>
          <w:noProof/>
        </w:rPr>
        <mc:AlternateContent>
          <mc:Choice Requires="wps">
            <w:drawing>
              <wp:anchor distT="0" distB="0" distL="114300" distR="114300" simplePos="0" relativeHeight="251661312" behindDoc="0" locked="0" layoutInCell="1" allowOverlap="1" wp14:anchorId="642C2BD1" wp14:editId="1AB8FB71">
                <wp:simplePos x="0" y="0"/>
                <wp:positionH relativeFrom="column">
                  <wp:posOffset>80808</wp:posOffset>
                </wp:positionH>
                <wp:positionV relativeFrom="paragraph">
                  <wp:posOffset>247015</wp:posOffset>
                </wp:positionV>
                <wp:extent cx="1958975"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958975" cy="1828800"/>
                        </a:xfrm>
                        <a:prstGeom prst="rect">
                          <a:avLst/>
                        </a:prstGeom>
                        <a:noFill/>
                        <a:ln w="6350">
                          <a:noFill/>
                        </a:ln>
                      </wps:spPr>
                      <wps:txbx>
                        <w:txbxContent>
                          <w:p w14:paraId="365FF466" w14:textId="09734DF1" w:rsidR="00CC58C4" w:rsidRPr="00CC58C4" w:rsidRDefault="00CC58C4" w:rsidP="006B1C46">
                            <w:pPr>
                              <w:rPr>
                                <w:rFonts w:ascii="Times New Roman" w:eastAsia="Times New Roman" w:hAnsi="Times New Roman"/>
                                <w:sz w:val="15"/>
                                <w:szCs w:val="15"/>
                              </w:rPr>
                            </w:pPr>
                            <w:r w:rsidRPr="00CC58C4">
                              <w:rPr>
                                <w:rFonts w:ascii="Times New Roman" w:eastAsia="Times New Roman" w:hAnsi="Times New Roman"/>
                                <w:color w:val="auto"/>
                                <w:sz w:val="15"/>
                                <w:szCs w:val="15"/>
                              </w:rPr>
                              <w:t>Here,</w:t>
                            </w:r>
                            <w:r>
                              <w:rPr>
                                <w:rFonts w:ascii="Times New Roman" w:eastAsia="Times New Roman" w:hAnsi="Times New Roman"/>
                                <w:color w:val="auto"/>
                                <w:sz w:val="15"/>
                                <w:szCs w:val="15"/>
                              </w:rPr>
                              <w:t xml:space="preserve"> </w:t>
                            </w:r>
                            <w:proofErr w:type="spellStart"/>
                            <w:r>
                              <w:rPr>
                                <w:rFonts w:ascii="Times New Roman" w:eastAsia="Times New Roman" w:hAnsi="Times New Roman"/>
                                <w:color w:val="auto"/>
                                <w:sz w:val="15"/>
                                <w:szCs w:val="15"/>
                              </w:rPr>
                              <w:t>McGurl</w:t>
                            </w:r>
                            <w:proofErr w:type="spellEnd"/>
                            <w:r>
                              <w:rPr>
                                <w:rFonts w:ascii="Times New Roman" w:eastAsia="Times New Roman" w:hAnsi="Times New Roman"/>
                                <w:color w:val="auto"/>
                                <w:sz w:val="15"/>
                                <w:szCs w:val="15"/>
                              </w:rPr>
                              <w:t xml:space="preserve"> </w:t>
                            </w:r>
                            <w:r w:rsidR="006B1C46">
                              <w:rPr>
                                <w:rFonts w:ascii="Times New Roman" w:eastAsia="Times New Roman" w:hAnsi="Times New Roman"/>
                                <w:color w:val="auto"/>
                                <w:sz w:val="15"/>
                                <w:szCs w:val="15"/>
                              </w:rPr>
                              <w:t xml:space="preserve">visualizes how “experience” is simultaneously individual and “collective.” In this way, creative writing presents a world that is both </w:t>
                            </w:r>
                            <w:r w:rsidR="000D53AE">
                              <w:rPr>
                                <w:rFonts w:ascii="Times New Roman" w:eastAsia="Times New Roman" w:hAnsi="Times New Roman"/>
                                <w:color w:val="auto"/>
                                <w:sz w:val="15"/>
                                <w:szCs w:val="15"/>
                              </w:rPr>
                              <w:t xml:space="preserve">individualistically </w:t>
                            </w:r>
                            <w:r w:rsidR="006B1C46">
                              <w:rPr>
                                <w:rFonts w:ascii="Times New Roman" w:eastAsia="Times New Roman" w:hAnsi="Times New Roman"/>
                                <w:sz w:val="15"/>
                                <w:szCs w:val="15"/>
                              </w:rPr>
                              <w:t xml:space="preserve">unique and </w:t>
                            </w:r>
                            <w:r w:rsidR="000D53AE">
                              <w:rPr>
                                <w:rFonts w:ascii="Times New Roman" w:eastAsia="Times New Roman" w:hAnsi="Times New Roman"/>
                                <w:sz w:val="15"/>
                                <w:szCs w:val="15"/>
                              </w:rPr>
                              <w:t xml:space="preserve">yet </w:t>
                            </w:r>
                            <w:r w:rsidR="006B1C46">
                              <w:rPr>
                                <w:rFonts w:ascii="Times New Roman" w:eastAsia="Times New Roman" w:hAnsi="Times New Roman"/>
                                <w:sz w:val="15"/>
                                <w:szCs w:val="15"/>
                              </w:rPr>
                              <w:t>widely recognizable</w:t>
                            </w:r>
                            <w:r w:rsidR="000D53AE">
                              <w:rPr>
                                <w:rFonts w:ascii="Times New Roman" w:eastAsia="Times New Roman" w:hAnsi="Times New Roman"/>
                                <w:sz w:val="15"/>
                                <w:szCs w:val="15"/>
                              </w:rPr>
                              <w:t xml:space="preserve"> to audiences throughout society</w:t>
                            </w:r>
                            <w:r w:rsidR="008414ED">
                              <w:rPr>
                                <w:rFonts w:ascii="Times New Roman" w:eastAsia="Times New Roman" w:hAnsi="Times New Roman"/>
                                <w:sz w:val="15"/>
                                <w:szCs w:val="15"/>
                              </w:rPr>
                              <w:t>. (124)</w:t>
                            </w:r>
                            <w:r w:rsidR="006B1C46">
                              <w:rPr>
                                <w:rFonts w:ascii="Times New Roman" w:eastAsia="Times New Roman" w:hAnsi="Times New Roman"/>
                                <w:sz w:val="15"/>
                                <w:szCs w:val="15"/>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42C2BD1" id="_x0000_t202" coordsize="21600,21600" o:spt="202" path="m,l,21600r21600,l21600,xe">
                <v:stroke joinstyle="miter"/>
                <v:path gradientshapeok="t" o:connecttype="rect"/>
              </v:shapetype>
              <v:shape id="Text Box 3" o:spid="_x0000_s1026" type="#_x0000_t202" style="position:absolute;margin-left:6.35pt;margin-top:19.45pt;width:154.2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puxCLwIAAFIEAAAOAAAAZHJzL2Uyb0RvYy54bWysVEuP2jAQvlfqf7B8LwmvXYgIK7orqkpo&#13;&#10;dyWo9mwch0SyPa5tSOiv79gJLNr2VPXijD3v75vJ4qFVkpyEdTXonA4HKSVCcyhqfcjpj936y4wS&#13;&#10;55kumAQtcnoWjj4sP39aNCYTI6hAFsISDKJd1picVt6bLEkcr4RibgBGaFSWYBXzeLWHpLCswehK&#13;&#10;JqM0vUsasIWxwIVz+PrUKekyxi9Lwf1LWTrhicwp1ubjaeO5D2eyXLDsYJmpat6Xwf6hCsVqjUmv&#13;&#10;oZ6YZ+Ro6z9CqZpbcFD6AQeVQFnWXMQesJth+qGbbcWMiL0gOM5cYXL/Lyx/Pr1aUhc5HVOimUKK&#13;&#10;dqL15Cu0ZBzQaYzL0Ghr0My3+IwsX94dPoam29Kq8MV2COoR5/MV2xCMB6f5dDa/n1LCUTecjWaz&#13;&#10;NKKfvLsb6/w3AYoEIacWyYuYstPGeSwFTS8mIZuGdS1lJFBq0uT0bjxNo8NVgx5So2Noois2SL7d&#13;&#10;t31neyjO2JiFbjCc4esak2+Y86/M4iRgLzjd/gWPUgImgV6ipAL762/vwR4JQi0lDU5WTt3PI7OC&#13;&#10;EvldI3Xz4WQSRjFeJtP7EV7srWZ/q9FH9Qg4vEPcI8OjGOy9vIilBfWGS7AKWVHFNMfcOfUX8dF3&#13;&#10;845LxMVqFY1w+AzzG701PIQOcAZod+0bs6bH3yN1z3CZQZZ9oKGzDZ7OrI4eyYgcBYA7VHvccXAj&#13;&#10;df2Shc24vUer91/B8jcAAAD//wMAUEsDBBQABgAIAAAAIQB113LT3gAAAA4BAAAPAAAAZHJzL2Rv&#13;&#10;d25yZXYueG1sTE/LbsIwELxX6j9Yi9RLVZwYiUKIgyqqnBGBDzDxNknxI4odkv59l1N7We1odueR&#13;&#10;72dr2B2H0HknIV0mwNDVXneukXA5l28bYCEqp5XxDiX8YIB98fyUq0z7yZ3wXsWGkYgLmZLQxthn&#13;&#10;nIe6RavC0vfoiPvyg1WR4NBwPaiJxK3hIknW3KrOkUOrejy0WN+q0UrwYno1pyotD8fpu0yOI56r&#13;&#10;gFK+LObPHY2PHbCIc/z7gEcHyg8FBbv60enADGHxTpcSVpstMOJXIhXAro9lvQVe5Px/jeIXAAD/&#13;&#10;/wMAUEsBAi0AFAAGAAgAAAAhALaDOJL+AAAA4QEAABMAAAAAAAAAAAAAAAAAAAAAAFtDb250ZW50&#13;&#10;X1R5cGVzXS54bWxQSwECLQAUAAYACAAAACEAOP0h/9YAAACUAQAACwAAAAAAAAAAAAAAAAAvAQAA&#13;&#10;X3JlbHMvLnJlbHNQSwECLQAUAAYACAAAACEAVqbsQi8CAABSBAAADgAAAAAAAAAAAAAAAAAuAgAA&#13;&#10;ZHJzL2Uyb0RvYy54bWxQSwECLQAUAAYACAAAACEAdddy094AAAAOAQAADwAAAAAAAAAAAAAAAACJ&#13;&#10;BAAAZHJzL2Rvd25yZXYueG1sUEsFBgAAAAAEAAQA8wAAAJQFAAAAAA==&#13;&#10;" filled="f" stroked="f" strokeweight=".5pt">
                <v:textbox style="mso-fit-shape-to-text:t">
                  <w:txbxContent>
                    <w:p w14:paraId="365FF466" w14:textId="09734DF1" w:rsidR="00CC58C4" w:rsidRPr="00CC58C4" w:rsidRDefault="00CC58C4" w:rsidP="006B1C46">
                      <w:pPr>
                        <w:rPr>
                          <w:rFonts w:ascii="Times New Roman" w:eastAsia="Times New Roman" w:hAnsi="Times New Roman"/>
                          <w:sz w:val="15"/>
                          <w:szCs w:val="15"/>
                        </w:rPr>
                      </w:pPr>
                      <w:r w:rsidRPr="00CC58C4">
                        <w:rPr>
                          <w:rFonts w:ascii="Times New Roman" w:eastAsia="Times New Roman" w:hAnsi="Times New Roman"/>
                          <w:color w:val="auto"/>
                          <w:sz w:val="15"/>
                          <w:szCs w:val="15"/>
                        </w:rPr>
                        <w:t>Here,</w:t>
                      </w:r>
                      <w:r>
                        <w:rPr>
                          <w:rFonts w:ascii="Times New Roman" w:eastAsia="Times New Roman" w:hAnsi="Times New Roman"/>
                          <w:color w:val="auto"/>
                          <w:sz w:val="15"/>
                          <w:szCs w:val="15"/>
                        </w:rPr>
                        <w:t xml:space="preserve"> </w:t>
                      </w:r>
                      <w:proofErr w:type="spellStart"/>
                      <w:r>
                        <w:rPr>
                          <w:rFonts w:ascii="Times New Roman" w:eastAsia="Times New Roman" w:hAnsi="Times New Roman"/>
                          <w:color w:val="auto"/>
                          <w:sz w:val="15"/>
                          <w:szCs w:val="15"/>
                        </w:rPr>
                        <w:t>McGurl</w:t>
                      </w:r>
                      <w:proofErr w:type="spellEnd"/>
                      <w:r>
                        <w:rPr>
                          <w:rFonts w:ascii="Times New Roman" w:eastAsia="Times New Roman" w:hAnsi="Times New Roman"/>
                          <w:color w:val="auto"/>
                          <w:sz w:val="15"/>
                          <w:szCs w:val="15"/>
                        </w:rPr>
                        <w:t xml:space="preserve"> </w:t>
                      </w:r>
                      <w:r w:rsidR="006B1C46">
                        <w:rPr>
                          <w:rFonts w:ascii="Times New Roman" w:eastAsia="Times New Roman" w:hAnsi="Times New Roman"/>
                          <w:color w:val="auto"/>
                          <w:sz w:val="15"/>
                          <w:szCs w:val="15"/>
                        </w:rPr>
                        <w:t xml:space="preserve">visualizes how “experience” is simultaneously individual and “collective.” In this way, creative writing presents a world that is both </w:t>
                      </w:r>
                      <w:r w:rsidR="000D53AE">
                        <w:rPr>
                          <w:rFonts w:ascii="Times New Roman" w:eastAsia="Times New Roman" w:hAnsi="Times New Roman"/>
                          <w:color w:val="auto"/>
                          <w:sz w:val="15"/>
                          <w:szCs w:val="15"/>
                        </w:rPr>
                        <w:t xml:space="preserve">individualistically </w:t>
                      </w:r>
                      <w:r w:rsidR="006B1C46">
                        <w:rPr>
                          <w:rFonts w:ascii="Times New Roman" w:eastAsia="Times New Roman" w:hAnsi="Times New Roman"/>
                          <w:sz w:val="15"/>
                          <w:szCs w:val="15"/>
                        </w:rPr>
                        <w:t xml:space="preserve">unique and </w:t>
                      </w:r>
                      <w:r w:rsidR="000D53AE">
                        <w:rPr>
                          <w:rFonts w:ascii="Times New Roman" w:eastAsia="Times New Roman" w:hAnsi="Times New Roman"/>
                          <w:sz w:val="15"/>
                          <w:szCs w:val="15"/>
                        </w:rPr>
                        <w:t xml:space="preserve">yet </w:t>
                      </w:r>
                      <w:r w:rsidR="006B1C46">
                        <w:rPr>
                          <w:rFonts w:ascii="Times New Roman" w:eastAsia="Times New Roman" w:hAnsi="Times New Roman"/>
                          <w:sz w:val="15"/>
                          <w:szCs w:val="15"/>
                        </w:rPr>
                        <w:t>widely recognizable</w:t>
                      </w:r>
                      <w:r w:rsidR="000D53AE">
                        <w:rPr>
                          <w:rFonts w:ascii="Times New Roman" w:eastAsia="Times New Roman" w:hAnsi="Times New Roman"/>
                          <w:sz w:val="15"/>
                          <w:szCs w:val="15"/>
                        </w:rPr>
                        <w:t xml:space="preserve"> to audiences throughout society</w:t>
                      </w:r>
                      <w:r w:rsidR="008414ED">
                        <w:rPr>
                          <w:rFonts w:ascii="Times New Roman" w:eastAsia="Times New Roman" w:hAnsi="Times New Roman"/>
                          <w:sz w:val="15"/>
                          <w:szCs w:val="15"/>
                        </w:rPr>
                        <w:t>. (124)</w:t>
                      </w:r>
                      <w:r w:rsidR="006B1C46">
                        <w:rPr>
                          <w:rFonts w:ascii="Times New Roman" w:eastAsia="Times New Roman" w:hAnsi="Times New Roman"/>
                          <w:sz w:val="15"/>
                          <w:szCs w:val="15"/>
                        </w:rPr>
                        <w:t xml:space="preserve">  </w:t>
                      </w:r>
                    </w:p>
                  </w:txbxContent>
                </v:textbox>
                <w10:wrap type="square"/>
              </v:shape>
            </w:pict>
          </mc:Fallback>
        </mc:AlternateContent>
      </w:r>
      <w:r>
        <w:rPr>
          <w:rFonts w:ascii="Times New Roman" w:eastAsia="Times New Roman" w:hAnsi="Times New Roman"/>
          <w:noProof/>
          <w:color w:val="auto"/>
          <w:sz w:val="20"/>
          <w:szCs w:val="20"/>
        </w:rPr>
        <mc:AlternateContent>
          <mc:Choice Requires="wps">
            <w:drawing>
              <wp:anchor distT="0" distB="0" distL="114300" distR="114300" simplePos="0" relativeHeight="251663360" behindDoc="0" locked="0" layoutInCell="1" allowOverlap="1" wp14:anchorId="529DD4A5" wp14:editId="6842ECA9">
                <wp:simplePos x="0" y="0"/>
                <wp:positionH relativeFrom="column">
                  <wp:posOffset>2751455</wp:posOffset>
                </wp:positionH>
                <wp:positionV relativeFrom="paragraph">
                  <wp:posOffset>578648</wp:posOffset>
                </wp:positionV>
                <wp:extent cx="2515870" cy="657860"/>
                <wp:effectExtent l="0" t="0" r="0" b="2540"/>
                <wp:wrapNone/>
                <wp:docPr id="6" name="Text Box 6"/>
                <wp:cNvGraphicFramePr/>
                <a:graphic xmlns:a="http://schemas.openxmlformats.org/drawingml/2006/main">
                  <a:graphicData uri="http://schemas.microsoft.com/office/word/2010/wordprocessingShape">
                    <wps:wsp>
                      <wps:cNvSpPr txBox="1"/>
                      <wps:spPr>
                        <a:xfrm>
                          <a:off x="0" y="0"/>
                          <a:ext cx="2515870" cy="657860"/>
                        </a:xfrm>
                        <a:prstGeom prst="rect">
                          <a:avLst/>
                        </a:prstGeom>
                        <a:solidFill>
                          <a:schemeClr val="lt1"/>
                        </a:solidFill>
                        <a:ln w="6350">
                          <a:noFill/>
                        </a:ln>
                      </wps:spPr>
                      <wps:txbx>
                        <w:txbxContent>
                          <w:p w14:paraId="1AB6A978" w14:textId="5B4BD0D0" w:rsidR="006B1C46" w:rsidRPr="008414ED" w:rsidRDefault="008414ED">
                            <w:pPr>
                              <w:rPr>
                                <w:rFonts w:asciiTheme="minorHAnsi" w:hAnsiTheme="minorHAnsi"/>
                                <w:sz w:val="15"/>
                                <w:szCs w:val="15"/>
                              </w:rPr>
                            </w:pPr>
                            <w:proofErr w:type="spellStart"/>
                            <w:r w:rsidRPr="008414ED">
                              <w:rPr>
                                <w:rFonts w:asciiTheme="minorHAnsi" w:hAnsiTheme="minorHAnsi"/>
                                <w:sz w:val="15"/>
                                <w:szCs w:val="15"/>
                              </w:rPr>
                              <w:t>McGurl</w:t>
                            </w:r>
                            <w:proofErr w:type="spellEnd"/>
                            <w:r w:rsidRPr="008414ED">
                              <w:rPr>
                                <w:rFonts w:asciiTheme="minorHAnsi" w:hAnsiTheme="minorHAnsi"/>
                                <w:sz w:val="15"/>
                                <w:szCs w:val="15"/>
                              </w:rPr>
                              <w:t xml:space="preserve"> </w:t>
                            </w:r>
                            <w:r>
                              <w:rPr>
                                <w:rFonts w:asciiTheme="minorHAnsi" w:hAnsiTheme="minorHAnsi"/>
                                <w:sz w:val="15"/>
                                <w:szCs w:val="15"/>
                              </w:rPr>
                              <w:t xml:space="preserve">adapts his diagram from above to account for the conventions of </w:t>
                            </w:r>
                            <w:r w:rsidR="000D53AE">
                              <w:rPr>
                                <w:rFonts w:asciiTheme="minorHAnsi" w:hAnsiTheme="minorHAnsi"/>
                                <w:sz w:val="15"/>
                                <w:szCs w:val="15"/>
                              </w:rPr>
                              <w:t xml:space="preserve">commercial </w:t>
                            </w:r>
                            <w:r>
                              <w:rPr>
                                <w:rFonts w:asciiTheme="minorHAnsi" w:hAnsiTheme="minorHAnsi"/>
                                <w:sz w:val="15"/>
                                <w:szCs w:val="15"/>
                              </w:rPr>
                              <w:t>genre fiction (for example, horror, romance, or fantasy</w:t>
                            </w:r>
                            <w:r w:rsidR="000D53AE">
                              <w:rPr>
                                <w:rFonts w:asciiTheme="minorHAnsi" w:hAnsiTheme="minorHAnsi"/>
                                <w:sz w:val="15"/>
                                <w:szCs w:val="15"/>
                              </w:rPr>
                              <w:t xml:space="preserve"> genres</w:t>
                            </w:r>
                            <w:r>
                              <w:rPr>
                                <w:rFonts w:asciiTheme="minorHAnsi" w:hAnsiTheme="minorHAnsi"/>
                                <w:sz w:val="15"/>
                                <w:szCs w:val="15"/>
                              </w:rPr>
                              <w:t xml:space="preserve">) by equating the “formulas” or </w:t>
                            </w:r>
                            <w:r w:rsidR="000D53AE">
                              <w:rPr>
                                <w:rFonts w:asciiTheme="minorHAnsi" w:hAnsiTheme="minorHAnsi"/>
                                <w:sz w:val="15"/>
                                <w:szCs w:val="15"/>
                              </w:rPr>
                              <w:t xml:space="preserve">market </w:t>
                            </w:r>
                            <w:r>
                              <w:rPr>
                                <w:rFonts w:asciiTheme="minorHAnsi" w:hAnsiTheme="minorHAnsi"/>
                                <w:sz w:val="15"/>
                                <w:szCs w:val="15"/>
                              </w:rPr>
                              <w:t xml:space="preserve">expectations imposed by these genres to the principles of Modernist craft.  </w:t>
                            </w:r>
                            <w:r w:rsidR="00CB62CF">
                              <w:rPr>
                                <w:rFonts w:asciiTheme="minorHAnsi" w:hAnsiTheme="minorHAnsi"/>
                                <w:sz w:val="15"/>
                                <w:szCs w:val="15"/>
                              </w:rPr>
                              <w:t>(103)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9DD4A5" id="Text Box 6" o:spid="_x0000_s1027" type="#_x0000_t202" style="position:absolute;margin-left:216.65pt;margin-top:45.55pt;width:198.1pt;height:51.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GQ+8RAIAAIAEAAAOAAAAZHJzL2Uyb0RvYy54bWysVE1v2zAMvQ/YfxB0X5xkTZoadYqsRYYB&#13;&#10;RVsgHXpWZLk2IIuapMTufv2e5CTtup2GXWSKpPjxHunLq77VbK+cb8gUfDIac6aMpLIxzwX//rj+&#13;&#10;tODMB2FKocmogr8oz6+WHz9cdjZXU6pJl8oxBDE+72zB6xBsnmVe1qoVfkRWGRgrcq0IuLrnrHSi&#13;&#10;Q/RWZ9PxeJ515ErrSCrvob0ZjHyZ4leVkuG+qrwKTBcctYV0unRu45ktL0X+7IStG3koQ/xDFa1o&#13;&#10;DJKeQt2IINjONX+EahvpyFMVRpLajKqqkSr1gG4m43fdbGphVeoF4Hh7gsn/v7Dybv/gWFMWfM6Z&#13;&#10;ES0oelR9YF+oZ/OITmd9DqeNhVvooQbLR72HMjbdV66NX7TDYAfOLydsYzAJ5XQ2mS3OYZKwzWfn&#13;&#10;i3kCP3t9bZ0PXxW1LAoFd+AuQSr2tz6gErgeXWIyT7op143W6RLnRV1rx/YCTOuQasSL37y0YR2S&#13;&#10;f56NU2BD8fkQWRskiL0OPUUp9Ns+IXPqd0vlC2BwNIyRt3LdoNZb4cODcJgbtIddCPc4Kk3IRQeJ&#13;&#10;s5rcz7/poz/ohJWzDnNYcP9jJ5ziTH8zIPpicnYWBzddzmbnU1zcW8v2rcXs2msCABNsnZVJjP5B&#13;&#10;H8XKUfuElVnFrDAJI5G74OEoXodhO7ByUq1WyQmjakW4NRsrY+gIeGTisX8Szh7oCiD6jo4TK/J3&#13;&#10;rA2+8aWh1S5Q1SRKI84Dqgf4MeaJ6cNKxj16e09erz+O5S8AAAD//wMAUEsDBBQABgAIAAAAIQBA&#13;&#10;MgYT5gAAAA8BAAAPAAAAZHJzL2Rvd25yZXYueG1sTI/NTsMwEITvSLyDtUhcUOukbmmTxqkQvxI3&#13;&#10;mgLi5sZLEhHbUewm4e1ZTnBZabXfzM5ku8m0bMDeN85KiOcRMLSl042tJByKh9kGmA/KatU6ixK+&#13;&#10;0cMuPz/LVKrdaF9w2IeKkYn1qZJQh9ClnPuyRqP83HVo6fbpeqMCrX3Fda9GMjctX0TRNTeqsfSh&#13;&#10;Vh3e1lh+7U9GwsdV9f7sp8fXUaxEd/80FOs3XUh5eTHdbWncbIEFnMKfAn47UH7IKdjRnaz2rJWw&#13;&#10;FEIQKiGJY2AEbBbJCtiRyGS5Bp5n/H+P/AcAAP//AwBQSwECLQAUAAYACAAAACEAtoM4kv4AAADh&#13;&#10;AQAAEwAAAAAAAAAAAAAAAAAAAAAAW0NvbnRlbnRfVHlwZXNdLnhtbFBLAQItABQABgAIAAAAIQA4&#13;&#10;/SH/1gAAAJQBAAALAAAAAAAAAAAAAAAAAC8BAABfcmVscy8ucmVsc1BLAQItABQABgAIAAAAIQA4&#13;&#10;GQ+8RAIAAIAEAAAOAAAAAAAAAAAAAAAAAC4CAABkcnMvZTJvRG9jLnhtbFBLAQItABQABgAIAAAA&#13;&#10;IQBAMgYT5gAAAA8BAAAPAAAAAAAAAAAAAAAAAJ4EAABkcnMvZG93bnJldi54bWxQSwUGAAAAAAQA&#13;&#10;BADzAAAAsQUAAAAA&#13;&#10;" fillcolor="white [3201]" stroked="f" strokeweight=".5pt">
                <v:textbox>
                  <w:txbxContent>
                    <w:p w14:paraId="1AB6A978" w14:textId="5B4BD0D0" w:rsidR="006B1C46" w:rsidRPr="008414ED" w:rsidRDefault="008414ED">
                      <w:pPr>
                        <w:rPr>
                          <w:rFonts w:asciiTheme="minorHAnsi" w:hAnsiTheme="minorHAnsi"/>
                          <w:sz w:val="15"/>
                          <w:szCs w:val="15"/>
                        </w:rPr>
                      </w:pPr>
                      <w:proofErr w:type="spellStart"/>
                      <w:r w:rsidRPr="008414ED">
                        <w:rPr>
                          <w:rFonts w:asciiTheme="minorHAnsi" w:hAnsiTheme="minorHAnsi"/>
                          <w:sz w:val="15"/>
                          <w:szCs w:val="15"/>
                        </w:rPr>
                        <w:t>McGurl</w:t>
                      </w:r>
                      <w:proofErr w:type="spellEnd"/>
                      <w:r w:rsidRPr="008414ED">
                        <w:rPr>
                          <w:rFonts w:asciiTheme="minorHAnsi" w:hAnsiTheme="minorHAnsi"/>
                          <w:sz w:val="15"/>
                          <w:szCs w:val="15"/>
                        </w:rPr>
                        <w:t xml:space="preserve"> </w:t>
                      </w:r>
                      <w:r>
                        <w:rPr>
                          <w:rFonts w:asciiTheme="minorHAnsi" w:hAnsiTheme="minorHAnsi"/>
                          <w:sz w:val="15"/>
                          <w:szCs w:val="15"/>
                        </w:rPr>
                        <w:t xml:space="preserve">adapts his diagram from above to account for the conventions of </w:t>
                      </w:r>
                      <w:r w:rsidR="000D53AE">
                        <w:rPr>
                          <w:rFonts w:asciiTheme="minorHAnsi" w:hAnsiTheme="minorHAnsi"/>
                          <w:sz w:val="15"/>
                          <w:szCs w:val="15"/>
                        </w:rPr>
                        <w:t xml:space="preserve">commercial </w:t>
                      </w:r>
                      <w:r>
                        <w:rPr>
                          <w:rFonts w:asciiTheme="minorHAnsi" w:hAnsiTheme="minorHAnsi"/>
                          <w:sz w:val="15"/>
                          <w:szCs w:val="15"/>
                        </w:rPr>
                        <w:t>genre fiction (for example, horror, romance, or fantasy</w:t>
                      </w:r>
                      <w:r w:rsidR="000D53AE">
                        <w:rPr>
                          <w:rFonts w:asciiTheme="minorHAnsi" w:hAnsiTheme="minorHAnsi"/>
                          <w:sz w:val="15"/>
                          <w:szCs w:val="15"/>
                        </w:rPr>
                        <w:t xml:space="preserve"> genres</w:t>
                      </w:r>
                      <w:r>
                        <w:rPr>
                          <w:rFonts w:asciiTheme="minorHAnsi" w:hAnsiTheme="minorHAnsi"/>
                          <w:sz w:val="15"/>
                          <w:szCs w:val="15"/>
                        </w:rPr>
                        <w:t xml:space="preserve">) by equating the “formulas” or </w:t>
                      </w:r>
                      <w:r w:rsidR="000D53AE">
                        <w:rPr>
                          <w:rFonts w:asciiTheme="minorHAnsi" w:hAnsiTheme="minorHAnsi"/>
                          <w:sz w:val="15"/>
                          <w:szCs w:val="15"/>
                        </w:rPr>
                        <w:t xml:space="preserve">market </w:t>
                      </w:r>
                      <w:r>
                        <w:rPr>
                          <w:rFonts w:asciiTheme="minorHAnsi" w:hAnsiTheme="minorHAnsi"/>
                          <w:sz w:val="15"/>
                          <w:szCs w:val="15"/>
                        </w:rPr>
                        <w:t xml:space="preserve">expectations imposed by these genres to the principles of Modernist craft.  </w:t>
                      </w:r>
                      <w:r w:rsidR="00CB62CF">
                        <w:rPr>
                          <w:rFonts w:asciiTheme="minorHAnsi" w:hAnsiTheme="minorHAnsi"/>
                          <w:sz w:val="15"/>
                          <w:szCs w:val="15"/>
                        </w:rPr>
                        <w:t>(103)</w:t>
                      </w:r>
                    </w:p>
                  </w:txbxContent>
                </v:textbox>
              </v:shape>
            </w:pict>
          </mc:Fallback>
        </mc:AlternateContent>
      </w:r>
    </w:p>
    <w:sectPr w:rsidR="00CC58C4" w:rsidRPr="00F51E35" w:rsidSect="00E10BD6">
      <w:pgSz w:w="12240" w:h="15840"/>
      <w:pgMar w:top="657" w:right="1800" w:bottom="891"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E35"/>
    <w:rsid w:val="00090736"/>
    <w:rsid w:val="000D53AE"/>
    <w:rsid w:val="00293B4A"/>
    <w:rsid w:val="002E0B6E"/>
    <w:rsid w:val="004B3E6A"/>
    <w:rsid w:val="006B1C46"/>
    <w:rsid w:val="00743291"/>
    <w:rsid w:val="007F2523"/>
    <w:rsid w:val="008414ED"/>
    <w:rsid w:val="008E7B70"/>
    <w:rsid w:val="00A57079"/>
    <w:rsid w:val="00AC0A5E"/>
    <w:rsid w:val="00C945AA"/>
    <w:rsid w:val="00CB57C4"/>
    <w:rsid w:val="00CB62CF"/>
    <w:rsid w:val="00CC58C4"/>
    <w:rsid w:val="00DE31BC"/>
    <w:rsid w:val="00E000B2"/>
    <w:rsid w:val="00E10BD6"/>
    <w:rsid w:val="00F51E35"/>
    <w:rsid w:val="00F57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75B6DA"/>
  <w14:defaultImageDpi w14:val="300"/>
  <w15:docId w15:val="{746EDB3A-5F32-2D47-9CDA-1853D963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Neue" w:eastAsiaTheme="minorEastAsia" w:hAnsi="Helvetica Neue" w:cs="Times New Roman"/>
        <w:color w:val="333333"/>
        <w:sz w:val="21"/>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1E35"/>
    <w:rPr>
      <w:rFonts w:ascii="Lucida Grande" w:hAnsi="Lucida Grande"/>
      <w:sz w:val="18"/>
      <w:szCs w:val="18"/>
    </w:rPr>
  </w:style>
  <w:style w:type="character" w:customStyle="1" w:styleId="BalloonTextChar">
    <w:name w:val="Balloon Text Char"/>
    <w:basedOn w:val="DefaultParagraphFont"/>
    <w:link w:val="BalloonText"/>
    <w:uiPriority w:val="99"/>
    <w:semiHidden/>
    <w:rsid w:val="00F51E3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3226368">
      <w:bodyDiv w:val="1"/>
      <w:marLeft w:val="0"/>
      <w:marRight w:val="0"/>
      <w:marTop w:val="0"/>
      <w:marBottom w:val="0"/>
      <w:divBdr>
        <w:top w:val="none" w:sz="0" w:space="0" w:color="auto"/>
        <w:left w:val="none" w:sz="0" w:space="0" w:color="auto"/>
        <w:bottom w:val="none" w:sz="0" w:space="0" w:color="auto"/>
        <w:right w:val="none" w:sz="0" w:space="0" w:color="auto"/>
      </w:divBdr>
      <w:divsChild>
        <w:div w:id="793914147">
          <w:marLeft w:val="0"/>
          <w:marRight w:val="0"/>
          <w:marTop w:val="0"/>
          <w:marBottom w:val="0"/>
          <w:divBdr>
            <w:top w:val="none" w:sz="0" w:space="0" w:color="auto"/>
            <w:left w:val="none" w:sz="0" w:space="0" w:color="auto"/>
            <w:bottom w:val="none" w:sz="0" w:space="0" w:color="auto"/>
            <w:right w:val="none" w:sz="0" w:space="0" w:color="auto"/>
          </w:divBdr>
          <w:divsChild>
            <w:div w:id="1484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Stroupe</dc:creator>
  <cp:keywords/>
  <dc:description/>
  <cp:lastModifiedBy>Craig Stroupe</cp:lastModifiedBy>
  <cp:revision>3</cp:revision>
  <cp:lastPrinted>2020-01-21T17:12:00Z</cp:lastPrinted>
  <dcterms:created xsi:type="dcterms:W3CDTF">2020-09-10T04:03:00Z</dcterms:created>
  <dcterms:modified xsi:type="dcterms:W3CDTF">2020-09-10T04:04:00Z</dcterms:modified>
</cp:coreProperties>
</file>