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FB" w:rsidRDefault="007868FB" w:rsidP="001528CC">
      <w:pPr>
        <w:jc w:val="center"/>
        <w:rPr>
          <w:b/>
          <w:sz w:val="28"/>
          <w:szCs w:val="28"/>
        </w:rPr>
      </w:pPr>
      <w:bookmarkStart w:id="0" w:name="_GoBack"/>
      <w:bookmarkEnd w:id="0"/>
      <w:r w:rsidRPr="007868FB">
        <w:rPr>
          <w:b/>
          <w:sz w:val="28"/>
          <w:szCs w:val="28"/>
        </w:rPr>
        <w:t>A calculation of the probability of</w:t>
      </w:r>
      <w:r>
        <w:rPr>
          <w:b/>
          <w:sz w:val="28"/>
          <w:szCs w:val="28"/>
        </w:rPr>
        <w:t xml:space="preserve"> assembling the first protocell</w:t>
      </w:r>
    </w:p>
    <w:p w:rsidR="007868FB" w:rsidRPr="0031303C" w:rsidRDefault="0031303C" w:rsidP="0031303C">
      <w:pPr>
        <w:rPr>
          <w:sz w:val="20"/>
          <w:szCs w:val="20"/>
        </w:rPr>
      </w:pPr>
      <w:r>
        <w:rPr>
          <w:sz w:val="20"/>
          <w:szCs w:val="20"/>
        </w:rPr>
        <w:t>The probability of assembling some minimal ingredients for a primitive organism into a discrete protocell is found to be surprisingly high.</w:t>
      </w:r>
    </w:p>
    <w:p w:rsidR="001528CC" w:rsidRDefault="001528CC" w:rsidP="0031303C">
      <w:pPr>
        <w:jc w:val="center"/>
      </w:pPr>
      <w:r>
        <w:t>George H.</w:t>
      </w:r>
      <w:r w:rsidR="0031303C">
        <w:t xml:space="preserve"> Shaw</w:t>
      </w:r>
      <w:r>
        <w:t xml:space="preserve"> </w:t>
      </w:r>
      <w:r w:rsidR="0031303C" w:rsidRPr="0031303C">
        <w:rPr>
          <w:vertAlign w:val="superscript"/>
        </w:rPr>
        <w:t>1</w:t>
      </w:r>
      <w:r w:rsidR="0031303C">
        <w:t>, Roger Hoerl</w:t>
      </w:r>
      <w:r w:rsidR="0031303C" w:rsidRPr="0031303C">
        <w:rPr>
          <w:vertAlign w:val="superscript"/>
        </w:rPr>
        <w:t>2</w:t>
      </w:r>
    </w:p>
    <w:p w:rsidR="001528CC" w:rsidRDefault="0031303C">
      <w:r w:rsidRPr="0031303C">
        <w:rPr>
          <w:vertAlign w:val="superscript"/>
        </w:rPr>
        <w:t>1</w:t>
      </w:r>
      <w:r w:rsidR="001528CC">
        <w:t>Geology Department</w:t>
      </w:r>
      <w:r>
        <w:t>, Union College, Schenectady, NY  12308</w:t>
      </w:r>
      <w:r w:rsidR="001528CC">
        <w:t xml:space="preserve"> (</w:t>
      </w:r>
      <w:hyperlink r:id="rId6" w:history="1">
        <w:r w:rsidRPr="007D499F">
          <w:rPr>
            <w:rStyle w:val="Hyperlink"/>
          </w:rPr>
          <w:t>shawg@union.edu</w:t>
        </w:r>
      </w:hyperlink>
      <w:r w:rsidR="001528CC">
        <w:t>)</w:t>
      </w:r>
      <w:r>
        <w:t xml:space="preserve">, </w:t>
      </w:r>
      <w:r w:rsidRPr="0031303C">
        <w:rPr>
          <w:vertAlign w:val="superscript"/>
        </w:rPr>
        <w:t>2</w:t>
      </w:r>
      <w:r w:rsidR="001528CC">
        <w:t>Mathematics Department</w:t>
      </w:r>
      <w:r>
        <w:t>, Union College, Schenectady, NY  12308</w:t>
      </w:r>
    </w:p>
    <w:p w:rsidR="00192621" w:rsidRDefault="00192621">
      <w:r>
        <w:t>Abstract: Calculating the probability of life emerging from a “primordial soup” appears to be extraordinarily difficult. This is certainly due, in part, to difficulty in formulating just what constitutes the most primitive form of life. If the most primitive form of cellular life (ignoring possible pre-cellular entities) is thought to contain some irreducible collection of molecular ingredients contained within an envelope, it appears to be possible to estimate the likelihood that such a collection would arise. Assuming the existence of possible enveloping particles such as liposomes and a collection of macromolecules resulting from prebiotic chemical processes, and a likely minimum number of molecula</w:t>
      </w:r>
      <w:r w:rsidR="002543A5">
        <w:t xml:space="preserve">r components, leads to surprisingly high probabilities that at least one of a large collection of such liposomes will contain the requisite minimal suite. The concentrations of the various components necessary, and the amount of “soup” required, are well within ranges that might be expected on a prebiotic Earth. These results are certainly consistent with the idea that the emergence of life took place very early in Earth’s history, very shortly after the surface environment cooled to the point where liquid water became stable. It also suggests that even if subsequent large impact events sterilized the surface, re-emergence of life would quickly take place. </w:t>
      </w:r>
    </w:p>
    <w:p w:rsidR="00FD34E5" w:rsidRDefault="00FD34E5"/>
    <w:p w:rsidR="00FD34E5" w:rsidRDefault="00FD34E5"/>
    <w:p w:rsidR="00FD34E5" w:rsidRDefault="00FD34E5"/>
    <w:p w:rsidR="00FD34E5" w:rsidRDefault="00FD34E5"/>
    <w:p w:rsidR="007A7343" w:rsidRPr="007A7343" w:rsidRDefault="007A7343">
      <w:pPr>
        <w:rPr>
          <w:sz w:val="144"/>
          <w:szCs w:val="144"/>
        </w:rPr>
      </w:pPr>
      <w:r w:rsidRPr="007A7343">
        <w:rPr>
          <w:sz w:val="144"/>
          <w:szCs w:val="144"/>
        </w:rPr>
        <w:t>DRAFT</w:t>
      </w:r>
    </w:p>
    <w:p w:rsidR="00FD34E5" w:rsidRDefault="00FD34E5"/>
    <w:p w:rsidR="007A7343" w:rsidRDefault="007A7343"/>
    <w:p w:rsidR="000F26F8" w:rsidRDefault="00645D0F">
      <w:r>
        <w:lastRenderedPageBreak/>
        <w:t xml:space="preserve">There have been few attempts to calculate the probability of life emerging from an abiotic environment. </w:t>
      </w:r>
      <w:r w:rsidR="00353983">
        <w:t>The necessary conditions are still rather speculative and quantitative estimates of various factors must necessarily be subject to large errors</w:t>
      </w:r>
      <w:r w:rsidR="001363F0">
        <w:t xml:space="preserve">. </w:t>
      </w:r>
      <w:r w:rsidR="00084B76">
        <w:t>Most of the purported calculations revolve around intrinsically improbable occurrences, such as the assembly of a particular enzyme (or collection of enzymes)</w:t>
      </w:r>
      <w:r w:rsidR="009F33AE">
        <w:t xml:space="preserve"> of</w:t>
      </w:r>
      <w:r w:rsidR="00084B76">
        <w:t xml:space="preserve"> significant length, assuming that this is somehow a prerequisite for “life”. Famously, </w:t>
      </w:r>
      <w:r w:rsidR="001363F0">
        <w:t>Hoyle (</w:t>
      </w:r>
      <w:r w:rsidR="00136BE3" w:rsidRPr="003B725A">
        <w:rPr>
          <w:i/>
        </w:rPr>
        <w:t>1</w:t>
      </w:r>
      <w:r w:rsidR="001363F0">
        <w:t>)</w:t>
      </w:r>
      <w:r w:rsidR="00084B76">
        <w:t xml:space="preserve"> compare</w:t>
      </w:r>
      <w:r w:rsidR="001363F0">
        <w:t>d</w:t>
      </w:r>
      <w:r w:rsidR="00084B76">
        <w:t xml:space="preserve"> the probability of assembly of the first cell to the probability of an aircraft arising by chance from a pile of parts (or junk). All such calculations are inherently flaw</w:t>
      </w:r>
      <w:r w:rsidR="009F33AE">
        <w:t>ed in assuming that something a</w:t>
      </w:r>
      <w:r w:rsidR="00084B76">
        <w:t>s complex as a mod</w:t>
      </w:r>
      <w:r w:rsidR="002B2074">
        <w:t>ern cell is required for “life”, as has been eloquently shown by Musgrave (</w:t>
      </w:r>
      <w:r w:rsidR="00136BE3" w:rsidRPr="003B725A">
        <w:rPr>
          <w:i/>
        </w:rPr>
        <w:t>2</w:t>
      </w:r>
      <w:r w:rsidR="002B2074">
        <w:t>).</w:t>
      </w:r>
      <w:r w:rsidR="00084B76">
        <w:t xml:space="preserve"> Few scientists interested in the emergence of life would accept this assumption, and there is a growing body of experimental research involving what could be described as chemical “evolution” (</w:t>
      </w:r>
      <w:r w:rsidR="00136BE3" w:rsidRPr="003B725A">
        <w:rPr>
          <w:i/>
        </w:rPr>
        <w:t>3-6</w:t>
      </w:r>
      <w:r w:rsidR="00084B76">
        <w:t xml:space="preserve">). It is not our purpose to critique any of the above approaches, few of which are quantified in a way meaningful to the emergence of life as such, although the last mentioned certainly provide quantification of certain </w:t>
      </w:r>
      <w:r w:rsidR="001662ED">
        <w:t xml:space="preserve">specific </w:t>
      </w:r>
      <w:r w:rsidR="00084B76">
        <w:t>aspects of molecular (prebio</w:t>
      </w:r>
      <w:r w:rsidR="00E6627D">
        <w:t>tic) evolution. Our goal is to examine one particula</w:t>
      </w:r>
      <w:r w:rsidR="002B2074">
        <w:t xml:space="preserve">r step in the emergence of life, perhaps the key step necessary to arrive at a </w:t>
      </w:r>
      <w:proofErr w:type="gramStart"/>
      <w:r w:rsidR="002B2074">
        <w:t>very  primitive</w:t>
      </w:r>
      <w:proofErr w:type="gramEnd"/>
      <w:r w:rsidR="002B2074">
        <w:t xml:space="preserve"> proto-organism. </w:t>
      </w:r>
      <w:r w:rsidR="00E6627D">
        <w:t xml:space="preserve"> Our incentive for formulating these particular probabilities is based on prior ideas concerning the nature of certain minimal requirements for life as we know it (</w:t>
      </w:r>
      <w:r w:rsidR="00136BE3" w:rsidRPr="003B725A">
        <w:rPr>
          <w:i/>
        </w:rPr>
        <w:t>7</w:t>
      </w:r>
      <w:r w:rsidR="00E6627D">
        <w:t>), incorporating ideas first proposed by Eigen (</w:t>
      </w:r>
      <w:r w:rsidR="00136BE3" w:rsidRPr="003B725A">
        <w:rPr>
          <w:i/>
        </w:rPr>
        <w:t>8</w:t>
      </w:r>
      <w:r w:rsidR="00E6627D">
        <w:t>)</w:t>
      </w:r>
      <w:r w:rsidR="007A4F49">
        <w:t xml:space="preserve"> </w:t>
      </w:r>
      <w:r w:rsidR="00136BE3">
        <w:t>and expanded on by de Duve (</w:t>
      </w:r>
      <w:r w:rsidR="00136BE3" w:rsidRPr="003B725A">
        <w:rPr>
          <w:i/>
        </w:rPr>
        <w:t>9</w:t>
      </w:r>
      <w:r w:rsidR="00E6627D">
        <w:t>).</w:t>
      </w:r>
      <w:r w:rsidR="000F26F8">
        <w:t xml:space="preserve"> We are particularly concerned with the emergence of what might be called a “protocell” containing some minimal assemblage of interacting molecules. Previous ideas concerning assembly of parts on a solid surface such as sulfides</w:t>
      </w:r>
      <w:r w:rsidR="00DA2206">
        <w:t xml:space="preserve"> (</w:t>
      </w:r>
      <w:r w:rsidR="007D66A0" w:rsidRPr="003B725A">
        <w:rPr>
          <w:i/>
        </w:rPr>
        <w:t>10</w:t>
      </w:r>
      <w:proofErr w:type="gramStart"/>
      <w:r w:rsidR="007D66A0" w:rsidRPr="003B725A">
        <w:rPr>
          <w:i/>
        </w:rPr>
        <w:t>,11</w:t>
      </w:r>
      <w:proofErr w:type="gramEnd"/>
      <w:r w:rsidR="00DA2206">
        <w:t>) or clays (</w:t>
      </w:r>
      <w:r w:rsidR="007D66A0" w:rsidRPr="003B725A">
        <w:rPr>
          <w:i/>
        </w:rPr>
        <w:t>12,13</w:t>
      </w:r>
      <w:r w:rsidR="000F26F8">
        <w:t xml:space="preserve">) might conceivably resemble life, but would then require the transfer of the molecular community to an organic container. </w:t>
      </w:r>
      <w:r w:rsidR="00CC53C6">
        <w:t>If</w:t>
      </w:r>
      <w:r w:rsidR="000F26F8">
        <w:t xml:space="preserve"> assembly </w:t>
      </w:r>
      <w:r w:rsidR="00CC53C6">
        <w:t xml:space="preserve">of life’s components first took place </w:t>
      </w:r>
      <w:r w:rsidR="000F26F8">
        <w:t>on a catalytic surface</w:t>
      </w:r>
      <w:r w:rsidR="00CC53C6">
        <w:t xml:space="preserve"> which then</w:t>
      </w:r>
      <w:r w:rsidR="000F26F8">
        <w:t xml:space="preserve"> </w:t>
      </w:r>
      <w:r w:rsidR="00CC53C6">
        <w:t>le</w:t>
      </w:r>
      <w:r w:rsidR="000F26F8">
        <w:t>d to a self-reproducing ens</w:t>
      </w:r>
      <w:r w:rsidR="00CC53C6">
        <w:t>emble</w:t>
      </w:r>
      <w:r w:rsidR="000F26F8">
        <w:t>, this might be more probable than what we are proposing as a single step from molecules in solution to an organic protocell. As such, our calculations may suggest some kind of minimal probability by comparison.</w:t>
      </w:r>
    </w:p>
    <w:p w:rsidR="00FD34E5" w:rsidRDefault="00F45781" w:rsidP="00FD34E5">
      <w:r>
        <w:t xml:space="preserve">The point of our calculation may be better understood after a discussion of what we think are the likely prerequisites for a very primitive life form, that is something capable of storing, reproducing and transmitting information while maintaining enough “personal” integrity to do so.  </w:t>
      </w:r>
      <w:r w:rsidR="001662ED">
        <w:t xml:space="preserve">Extant organisms all operate using the same macromolecular components: DNA, RNA and proteins, although some rather simple organisms forego DNA, with information storage carried out solely by RNA. DNA information storage appears to be essential for all higher organisms, probably because of the relative stability it provides in maintaining </w:t>
      </w:r>
      <w:r w:rsidR="00AE2E0C">
        <w:t>coherence for large ge</w:t>
      </w:r>
      <w:r w:rsidR="007E4460">
        <w:t>nomes. The RNA world (</w:t>
      </w:r>
      <w:r w:rsidR="007D66A0" w:rsidRPr="003B725A">
        <w:rPr>
          <w:i/>
        </w:rPr>
        <w:t>14-16</w:t>
      </w:r>
      <w:r w:rsidR="00AE2E0C">
        <w:t>) describes an earlier, and much simplified era prior to the eme</w:t>
      </w:r>
      <w:r w:rsidR="002B2074">
        <w:t>rgence of DNA, and encompasses presumably</w:t>
      </w:r>
      <w:r w:rsidR="00AE2E0C">
        <w:t xml:space="preserve"> much simpler, and likely more “malleable”, genomes. Most discussions of an RNA-world assume the presence of the necessary translation machinery, particularly a suite of transfer RNAs (</w:t>
      </w:r>
      <w:proofErr w:type="spellStart"/>
      <w:r w:rsidR="00AE2E0C">
        <w:t>tRNA</w:t>
      </w:r>
      <w:proofErr w:type="spellEnd"/>
      <w:r w:rsidR="00AE2E0C">
        <w:t xml:space="preserve">) capable of reading some form of messenger RNA (mRNA) to synthesize polypeptides (proteins). </w:t>
      </w:r>
      <w:r w:rsidR="005D2D03">
        <w:t>All of these macromolecules are polymers, of nucleotides in the case of RNA and DNA, and amino acids in the case of proteins. There are other compounds probably essential for life including sugars,</w:t>
      </w:r>
      <w:r>
        <w:t xml:space="preserve"> fatty acids and </w:t>
      </w:r>
      <w:proofErr w:type="spellStart"/>
      <w:r>
        <w:t>phospho</w:t>
      </w:r>
      <w:proofErr w:type="spellEnd"/>
      <w:r>
        <w:t xml:space="preserve">-lipids, </w:t>
      </w:r>
      <w:r w:rsidR="002B2074">
        <w:t xml:space="preserve">also </w:t>
      </w:r>
      <w:r>
        <w:t>probably necessary to support metabolism or serve as structural elements of a protocell.</w:t>
      </w:r>
      <w:r w:rsidR="005D2D03">
        <w:t xml:space="preserve"> It is very likely that </w:t>
      </w:r>
      <w:r>
        <w:t>such</w:t>
      </w:r>
      <w:r w:rsidR="005D2D03">
        <w:t xml:space="preserve"> “packaging” was a prerequisite before life could be maintained, probably in the form of something like micelles or liposomes constructed of the fatty acids and </w:t>
      </w:r>
      <w:proofErr w:type="spellStart"/>
      <w:r w:rsidR="008E029F">
        <w:t>phospho</w:t>
      </w:r>
      <w:proofErr w:type="spellEnd"/>
      <w:r w:rsidR="005D2D03">
        <w:t xml:space="preserve">-lipids </w:t>
      </w:r>
      <w:r w:rsidR="006253E3">
        <w:t>(Fig.</w:t>
      </w:r>
      <w:r w:rsidR="0059292E">
        <w:t xml:space="preserve"> 1)</w:t>
      </w:r>
    </w:p>
    <w:p w:rsidR="00E50F0A" w:rsidRDefault="00E50F0A" w:rsidP="00FD34E5">
      <w:r>
        <w:rPr>
          <w:rStyle w:val="HTMLCite"/>
          <w:i w:val="0"/>
        </w:rPr>
        <w:lastRenderedPageBreak/>
        <w:t>Fig.</w:t>
      </w:r>
      <w:r w:rsidRPr="007D66A0">
        <w:rPr>
          <w:rStyle w:val="HTMLCite"/>
          <w:i w:val="0"/>
        </w:rPr>
        <w:t xml:space="preserve"> 1. </w:t>
      </w:r>
      <w:r w:rsidRPr="007D66A0">
        <w:rPr>
          <w:rFonts w:cs="Times New Roman"/>
        </w:rPr>
        <w:t xml:space="preserve">Liposomes, micelles and lipid bilayers. </w:t>
      </w:r>
      <w:proofErr w:type="gramStart"/>
      <w:r w:rsidRPr="007D66A0">
        <w:rPr>
          <w:rFonts w:cs="Times New Roman"/>
        </w:rPr>
        <w:t xml:space="preserve">From </w:t>
      </w:r>
      <w:r w:rsidRPr="007D66A0">
        <w:t xml:space="preserve"> </w:t>
      </w:r>
      <w:r w:rsidRPr="007D66A0">
        <w:rPr>
          <w:rFonts w:cs="Times New Roman"/>
        </w:rPr>
        <w:t>Mariana</w:t>
      </w:r>
      <w:proofErr w:type="gramEnd"/>
      <w:r w:rsidRPr="007D66A0">
        <w:rPr>
          <w:rFonts w:cs="Times New Roman"/>
        </w:rPr>
        <w:t xml:space="preserve"> Ruiz Villarreal</w:t>
      </w:r>
      <w:r>
        <w:t xml:space="preserve"> (</w:t>
      </w:r>
      <w:r w:rsidRPr="003B725A">
        <w:rPr>
          <w:i/>
        </w:rPr>
        <w:t>27</w:t>
      </w:r>
      <w:r w:rsidRPr="007D66A0">
        <w:t>)</w:t>
      </w:r>
      <w:r>
        <w:t>.</w:t>
      </w:r>
    </w:p>
    <w:p w:rsidR="00E50F0A" w:rsidRDefault="00E50F0A"/>
    <w:p w:rsidR="00E50F0A" w:rsidRDefault="00E50F0A">
      <w:r w:rsidRPr="00E50F0A">
        <w:rPr>
          <w:noProof/>
        </w:rPr>
        <w:drawing>
          <wp:inline distT="0" distB="0" distL="0" distR="0">
            <wp:extent cx="4202430" cy="5170170"/>
            <wp:effectExtent l="19050" t="0" r="7620" b="0"/>
            <wp:docPr id="7" name="Picture 1" descr="C:\Users\shawg\Desktop\Book - Early Atmo\New Figure files\JPEG\Figure 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g\Desktop\Book - Early Atmo\New Figure files\JPEG\Figure 8.1.jpg"/>
                    <pic:cNvPicPr>
                      <a:picLocks noChangeAspect="1" noChangeArrowheads="1"/>
                    </pic:cNvPicPr>
                  </pic:nvPicPr>
                  <pic:blipFill>
                    <a:blip r:embed="rId7" cstate="print"/>
                    <a:srcRect/>
                    <a:stretch>
                      <a:fillRect/>
                    </a:stretch>
                  </pic:blipFill>
                  <pic:spPr bwMode="auto">
                    <a:xfrm>
                      <a:off x="0" y="0"/>
                      <a:ext cx="4202430" cy="5170170"/>
                    </a:xfrm>
                    <a:prstGeom prst="rect">
                      <a:avLst/>
                    </a:prstGeom>
                    <a:noFill/>
                    <a:ln w="9525">
                      <a:noFill/>
                      <a:miter lim="800000"/>
                      <a:headEnd/>
                      <a:tailEnd/>
                    </a:ln>
                  </pic:spPr>
                </pic:pic>
              </a:graphicData>
            </a:graphic>
          </wp:inline>
        </w:drawing>
      </w:r>
    </w:p>
    <w:p w:rsidR="001662ED" w:rsidRDefault="005D2D03">
      <w:r>
        <w:t>All of the necessary simple precursor molecules are presumed to have formed by abiotic processes from atmospheric gases and reactions in primordial water bodies.</w:t>
      </w:r>
      <w:r w:rsidR="0059292E">
        <w:t xml:space="preserve"> </w:t>
      </w:r>
      <w:r w:rsidR="002B2074">
        <w:t>Other possible sources of prebiotic organics have been discussed at length (</w:t>
      </w:r>
      <w:r w:rsidR="00E50F0A" w:rsidRPr="003B725A">
        <w:rPr>
          <w:i/>
        </w:rPr>
        <w:t>17</w:t>
      </w:r>
      <w:r w:rsidR="002B2074">
        <w:t>). It seems likely that whatever the initial delivery mechanism to Earth’s surface, there was considerable reprocessing of organics in hydrothermal, volcanic</w:t>
      </w:r>
      <w:r w:rsidR="00A62B39">
        <w:t>,</w:t>
      </w:r>
      <w:r w:rsidR="002B2074">
        <w:t xml:space="preserve"> </w:t>
      </w:r>
      <w:proofErr w:type="gramStart"/>
      <w:r w:rsidR="002B2074">
        <w:t>atmospheric  and</w:t>
      </w:r>
      <w:proofErr w:type="gramEnd"/>
      <w:r w:rsidR="002B2074">
        <w:t xml:space="preserve"> aqueous systems.  </w:t>
      </w:r>
      <w:r w:rsidR="0059292E">
        <w:t xml:space="preserve">An extensive literature deals with almost all of the necessary prebiotic syntheses of precursor compounds </w:t>
      </w:r>
      <w:r w:rsidR="007E4460">
        <w:t xml:space="preserve">(for a recent rather comprehensive treatment see </w:t>
      </w:r>
      <w:r w:rsidR="00B3791E" w:rsidRPr="003B725A">
        <w:rPr>
          <w:i/>
        </w:rPr>
        <w:t>6</w:t>
      </w:r>
      <w:r w:rsidR="0059292E">
        <w:t xml:space="preserve">). </w:t>
      </w:r>
      <w:r w:rsidR="00F45781">
        <w:t>It is likely that a “primordial pond” would have included a considerable inventory of these various simple components, but simply having the components is insufficient for the emergence of life. The RNA-world model suggests that some suite of macromolecular polymers must have been present in ord</w:t>
      </w:r>
      <w:r w:rsidR="00A62B39">
        <w:t>er to have self-sustaining life, but production of both polypeptides and polynucleotides of 50+ units appears to happen readily in a matter of</w:t>
      </w:r>
      <w:r w:rsidR="003B725A">
        <w:t xml:space="preserve"> weeks in silicate-catalyz</w:t>
      </w:r>
      <w:r w:rsidR="00A62B39">
        <w:t>ed conditions (</w:t>
      </w:r>
      <w:r w:rsidR="00B3791E" w:rsidRPr="003B725A">
        <w:rPr>
          <w:i/>
        </w:rPr>
        <w:t>1</w:t>
      </w:r>
      <w:r w:rsidR="00E50F0A" w:rsidRPr="003B725A">
        <w:rPr>
          <w:i/>
        </w:rPr>
        <w:t>8-20</w:t>
      </w:r>
      <w:r w:rsidR="00A62B39">
        <w:t xml:space="preserve">); </w:t>
      </w:r>
      <w:r w:rsidR="00F45781">
        <w:t xml:space="preserve"> One of the most critical </w:t>
      </w:r>
      <w:r w:rsidR="00D27301">
        <w:t>steps</w:t>
      </w:r>
      <w:r w:rsidR="00F45781">
        <w:t xml:space="preserve"> </w:t>
      </w:r>
      <w:r w:rsidR="00A62B39">
        <w:t xml:space="preserve">in </w:t>
      </w:r>
      <w:r w:rsidR="00A62B39">
        <w:lastRenderedPageBreak/>
        <w:t>emergence of life is the</w:t>
      </w:r>
      <w:r w:rsidR="00F45781">
        <w:t xml:space="preserve"> creation of what Eigen refers to as a </w:t>
      </w:r>
      <w:proofErr w:type="spellStart"/>
      <w:r w:rsidR="00F45781">
        <w:t>hypercycle</w:t>
      </w:r>
      <w:proofErr w:type="spellEnd"/>
      <w:r w:rsidR="00F45781">
        <w:t xml:space="preserve">, a positive feedback between information storage molecules and </w:t>
      </w:r>
      <w:r w:rsidR="00354C4D">
        <w:t xml:space="preserve">polypeptide (?) catalysts that influence the production and preservation of same. </w:t>
      </w:r>
      <w:r w:rsidR="00D27301">
        <w:t>The requisite step</w:t>
      </w:r>
      <w:r w:rsidR="00A62B39">
        <w:t xml:space="preserve"> becomes significantly simpler if information storage and translation to polypeptides is carried out by the same suite of molecules (that is, </w:t>
      </w:r>
      <w:proofErr w:type="spellStart"/>
      <w:r w:rsidR="00A62B39">
        <w:t>tRNA</w:t>
      </w:r>
      <w:proofErr w:type="spellEnd"/>
      <w:r w:rsidR="00A62B39">
        <w:t xml:space="preserve">). </w:t>
      </w:r>
      <w:r w:rsidR="0059292E">
        <w:t>Shaw (</w:t>
      </w:r>
      <w:r w:rsidR="00B3791E" w:rsidRPr="003B725A">
        <w:rPr>
          <w:i/>
        </w:rPr>
        <w:t>7</w:t>
      </w:r>
      <w:r w:rsidR="0059292E">
        <w:t xml:space="preserve">) has examined the possible role of </w:t>
      </w:r>
      <w:proofErr w:type="spellStart"/>
      <w:r w:rsidR="0059292E">
        <w:t>tRNA</w:t>
      </w:r>
      <w:proofErr w:type="spellEnd"/>
      <w:r w:rsidR="0059292E">
        <w:t xml:space="preserve"> as a carrier of information directin</w:t>
      </w:r>
      <w:r w:rsidR="00E50F0A">
        <w:t xml:space="preserve">g </w:t>
      </w:r>
      <w:proofErr w:type="spellStart"/>
      <w:r w:rsidR="00E50F0A">
        <w:t>polypetptide</w:t>
      </w:r>
      <w:proofErr w:type="spellEnd"/>
      <w:r w:rsidR="00E50F0A">
        <w:t xml:space="preserve"> synthesis. Fig.</w:t>
      </w:r>
      <w:r w:rsidR="0059292E">
        <w:t xml:space="preserve"> 2 shows the results from comparing possible short polypeptide sequences that might be coded by primal </w:t>
      </w:r>
      <w:proofErr w:type="spellStart"/>
      <w:proofErr w:type="gramStart"/>
      <w:r w:rsidR="0059292E">
        <w:t>tRNAs</w:t>
      </w:r>
      <w:proofErr w:type="spellEnd"/>
      <w:proofErr w:type="gramEnd"/>
      <w:r w:rsidR="0059292E">
        <w:t xml:space="preserve"> with a large modern protein database.</w:t>
      </w:r>
    </w:p>
    <w:p w:rsidR="00E50F0A" w:rsidRDefault="00E50F0A" w:rsidP="00E50F0A">
      <w:pPr>
        <w:shd w:val="clear" w:color="auto" w:fill="FFFFFF"/>
        <w:spacing w:before="100" w:beforeAutospacing="1" w:after="100" w:afterAutospacing="1" w:line="240" w:lineRule="auto"/>
        <w:jc w:val="both"/>
        <w:rPr>
          <w:rFonts w:cs="Times New Roman"/>
          <w:sz w:val="24"/>
          <w:szCs w:val="24"/>
        </w:rPr>
      </w:pPr>
      <w:r>
        <w:t>Fig.</w:t>
      </w:r>
      <w:r w:rsidRPr="005D19ED">
        <w:t xml:space="preserve"> 2. </w:t>
      </w:r>
      <w:r w:rsidRPr="005D19ED">
        <w:rPr>
          <w:rFonts w:cs="Times New Roman"/>
          <w:sz w:val="24"/>
          <w:szCs w:val="24"/>
        </w:rPr>
        <w:t xml:space="preserve">Comparison between consensus </w:t>
      </w:r>
      <w:proofErr w:type="spellStart"/>
      <w:r w:rsidRPr="005D19ED">
        <w:rPr>
          <w:rFonts w:cs="Times New Roman"/>
          <w:sz w:val="24"/>
          <w:szCs w:val="24"/>
        </w:rPr>
        <w:t>tRNA</w:t>
      </w:r>
      <w:proofErr w:type="spellEnd"/>
      <w:r w:rsidRPr="005D19ED">
        <w:rPr>
          <w:rFonts w:cs="Times New Roman"/>
          <w:sz w:val="24"/>
          <w:szCs w:val="24"/>
        </w:rPr>
        <w:t xml:space="preserve"> coded and randomly generated “</w:t>
      </w:r>
      <w:proofErr w:type="spellStart"/>
      <w:r w:rsidRPr="005D19ED">
        <w:rPr>
          <w:rFonts w:cs="Times New Roman"/>
          <w:sz w:val="24"/>
          <w:szCs w:val="24"/>
        </w:rPr>
        <w:t>tRNA</w:t>
      </w:r>
      <w:proofErr w:type="spellEnd"/>
      <w:r w:rsidRPr="005D19ED">
        <w:rPr>
          <w:rFonts w:cs="Times New Roman"/>
          <w:sz w:val="24"/>
          <w:szCs w:val="24"/>
        </w:rPr>
        <w:t xml:space="preserve"> </w:t>
      </w:r>
      <w:r>
        <w:rPr>
          <w:rFonts w:cs="Times New Roman"/>
          <w:sz w:val="24"/>
          <w:szCs w:val="24"/>
        </w:rPr>
        <w:t>like” coded amino acid strings (</w:t>
      </w:r>
      <w:r w:rsidRPr="003B725A">
        <w:rPr>
          <w:rFonts w:cs="Times New Roman"/>
          <w:i/>
          <w:sz w:val="24"/>
          <w:szCs w:val="24"/>
        </w:rPr>
        <w:t>7</w:t>
      </w:r>
      <w:r>
        <w:rPr>
          <w:rFonts w:cs="Times New Roman"/>
          <w:sz w:val="24"/>
          <w:szCs w:val="24"/>
        </w:rPr>
        <w:t>).</w:t>
      </w:r>
    </w:p>
    <w:p w:rsidR="00E50F0A" w:rsidRDefault="00E50F0A"/>
    <w:p w:rsidR="00E50F0A" w:rsidRDefault="00E50F0A">
      <w:r w:rsidRPr="00E50F0A">
        <w:rPr>
          <w:noProof/>
        </w:rPr>
        <w:drawing>
          <wp:inline distT="0" distB="0" distL="0" distR="0">
            <wp:extent cx="4798827" cy="2720736"/>
            <wp:effectExtent l="19050" t="0" r="20823" b="3414"/>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0806" w:rsidRDefault="00E807F7">
      <w:r>
        <w:t xml:space="preserve">The low “E-values” for </w:t>
      </w:r>
      <w:proofErr w:type="spellStart"/>
      <w:r>
        <w:t>tRNA</w:t>
      </w:r>
      <w:proofErr w:type="spellEnd"/>
      <w:r>
        <w:t xml:space="preserve"> derived polypeptides, compared to those for random RNA sequences of similar length supports the idea (</w:t>
      </w:r>
      <w:r w:rsidR="00B3791E" w:rsidRPr="003B725A">
        <w:rPr>
          <w:i/>
        </w:rPr>
        <w:t>8</w:t>
      </w:r>
      <w:proofErr w:type="gramStart"/>
      <w:r w:rsidR="00B3791E" w:rsidRPr="003B725A">
        <w:rPr>
          <w:i/>
        </w:rPr>
        <w:t>,9</w:t>
      </w:r>
      <w:proofErr w:type="gramEnd"/>
      <w:r>
        <w:t xml:space="preserve">) that </w:t>
      </w:r>
      <w:proofErr w:type="spellStart"/>
      <w:r>
        <w:t>tRNA</w:t>
      </w:r>
      <w:proofErr w:type="spellEnd"/>
      <w:r>
        <w:t xml:space="preserve"> might actually be the first “genes” by recording information for useful polypeptide synthesis. </w:t>
      </w:r>
      <w:r w:rsidR="00354C4D">
        <w:t xml:space="preserve">This is a major simplification in the RNA-world, as separate mRNA is not required, the </w:t>
      </w:r>
      <w:proofErr w:type="spellStart"/>
      <w:r w:rsidR="00354C4D">
        <w:t>tRNA</w:t>
      </w:r>
      <w:proofErr w:type="spellEnd"/>
      <w:r w:rsidR="00354C4D">
        <w:t xml:space="preserve"> serving a dual function. This logically leads to the question of whether it is likely that a sufficient suite of </w:t>
      </w:r>
      <w:proofErr w:type="spellStart"/>
      <w:r w:rsidR="00354C4D">
        <w:t>tRNA</w:t>
      </w:r>
      <w:proofErr w:type="spellEnd"/>
      <w:r w:rsidR="00354C4D">
        <w:t xml:space="preserve"> would be present in a protocell in order for translation to proceed. </w:t>
      </w:r>
      <w:r>
        <w:t xml:space="preserve">Although somewhat speculative </w:t>
      </w:r>
      <w:r w:rsidR="00354C4D">
        <w:t>this</w:t>
      </w:r>
      <w:r>
        <w:t xml:space="preserve"> suggests that assembling a population of </w:t>
      </w:r>
      <w:proofErr w:type="spellStart"/>
      <w:r>
        <w:t>tRNA</w:t>
      </w:r>
      <w:proofErr w:type="spellEnd"/>
      <w:r>
        <w:t xml:space="preserve"> molecules sufficient to carry out translation may be a critical step in producing the biochemical “feedback” (Eigen’s </w:t>
      </w:r>
      <w:proofErr w:type="spellStart"/>
      <w:r>
        <w:t>hypercycle</w:t>
      </w:r>
      <w:proofErr w:type="spellEnd"/>
      <w:r>
        <w:t xml:space="preserve">) required for life. Our purpose here is to address the question of whether it is at all likely that such an assemblage has a reasonable probability of arising from a “primordial soup” of potential components. </w:t>
      </w:r>
    </w:p>
    <w:p w:rsidR="006E5FC0" w:rsidRDefault="00E807F7">
      <w:r>
        <w:t xml:space="preserve">We examine one crucial aspect of this problem, namely whether, given a mixture of </w:t>
      </w:r>
      <w:proofErr w:type="spellStart"/>
      <w:r>
        <w:t>tRNA</w:t>
      </w:r>
      <w:proofErr w:type="spellEnd"/>
      <w:r>
        <w:t xml:space="preserve"> that includes species that are active in translating for specific amino acids, and a collection of possible “packages” such as liposomes, there is a reasonable probability that enough different active </w:t>
      </w:r>
      <w:proofErr w:type="spellStart"/>
      <w:r>
        <w:t>tRNA</w:t>
      </w:r>
      <w:proofErr w:type="spellEnd"/>
      <w:r>
        <w:t xml:space="preserve"> can be found in a</w:t>
      </w:r>
      <w:r w:rsidR="00BA0806">
        <w:t>ny one</w:t>
      </w:r>
      <w:r>
        <w:t xml:space="preserve"> liposome such that translation of </w:t>
      </w:r>
      <w:r w:rsidR="00BA0806">
        <w:t>a</w:t>
      </w:r>
      <w:r>
        <w:t xml:space="preserve"> polypeptide might take place. </w:t>
      </w:r>
      <w:r w:rsidR="00BA0806">
        <w:t>This is o</w:t>
      </w:r>
      <w:r w:rsidR="00354C4D">
        <w:t xml:space="preserve">bviously still some </w:t>
      </w:r>
      <w:r w:rsidR="00354C4D">
        <w:lastRenderedPageBreak/>
        <w:t>distance fro</w:t>
      </w:r>
      <w:r w:rsidR="00BA0806">
        <w:t>m life, but it appears to be a key step among (perhaps) many. Our basic assumptions are these:</w:t>
      </w:r>
    </w:p>
    <w:p w:rsidR="00BA0806" w:rsidRDefault="00BA0806" w:rsidP="00BA0806">
      <w:pPr>
        <w:pStyle w:val="ListParagraph"/>
        <w:numPr>
          <w:ilvl w:val="0"/>
          <w:numId w:val="1"/>
        </w:numPr>
      </w:pPr>
      <w:r>
        <w:t xml:space="preserve">Mononucleotides formed </w:t>
      </w:r>
      <w:proofErr w:type="spellStart"/>
      <w:r>
        <w:t>abiotically</w:t>
      </w:r>
      <w:proofErr w:type="spellEnd"/>
      <w:r>
        <w:t xml:space="preserve"> will </w:t>
      </w:r>
      <w:proofErr w:type="spellStart"/>
      <w:r>
        <w:t>polymerise</w:t>
      </w:r>
      <w:proofErr w:type="spellEnd"/>
      <w:r>
        <w:t xml:space="preserve"> under abiotic conditions to the extent of prod</w:t>
      </w:r>
      <w:r w:rsidR="00415E38">
        <w:t xml:space="preserve">ucing </w:t>
      </w:r>
      <w:proofErr w:type="spellStart"/>
      <w:r w:rsidR="00415E38">
        <w:t>tRNA</w:t>
      </w:r>
      <w:proofErr w:type="spellEnd"/>
      <w:r w:rsidR="00415E38">
        <w:t>-sized macromolecules (</w:t>
      </w:r>
      <w:r w:rsidR="00E50F0A" w:rsidRPr="003B725A">
        <w:rPr>
          <w:i/>
        </w:rPr>
        <w:t>18-20</w:t>
      </w:r>
      <w:r w:rsidR="00415E38">
        <w:t>)</w:t>
      </w:r>
    </w:p>
    <w:p w:rsidR="00BA0806" w:rsidRDefault="00BA0806" w:rsidP="00BA0806">
      <w:pPr>
        <w:pStyle w:val="ListParagraph"/>
      </w:pPr>
    </w:p>
    <w:p w:rsidR="00BA0806" w:rsidRDefault="00BA0806" w:rsidP="00354C4D">
      <w:pPr>
        <w:pStyle w:val="ListParagraph"/>
        <w:numPr>
          <w:ilvl w:val="0"/>
          <w:numId w:val="1"/>
        </w:numPr>
      </w:pPr>
      <w:proofErr w:type="spellStart"/>
      <w:proofErr w:type="gramStart"/>
      <w:r>
        <w:t>tRNA</w:t>
      </w:r>
      <w:proofErr w:type="spellEnd"/>
      <w:r>
        <w:t>-like</w:t>
      </w:r>
      <w:proofErr w:type="gramEnd"/>
      <w:r>
        <w:t xml:space="preserve"> polynucleotides will be selectively preserved in the primordial soup as a consequence of relative chemical stability due to base-pairing and folding. They will thus accumulate over time to provide a significant population of potentially active agents for translation.</w:t>
      </w:r>
    </w:p>
    <w:p w:rsidR="00BA0806" w:rsidRDefault="00BA0806" w:rsidP="00BA0806">
      <w:pPr>
        <w:pStyle w:val="ListParagraph"/>
      </w:pPr>
    </w:p>
    <w:p w:rsidR="00BA0806" w:rsidRDefault="00BA0806" w:rsidP="00BA0806">
      <w:pPr>
        <w:pStyle w:val="ListParagraph"/>
        <w:numPr>
          <w:ilvl w:val="0"/>
          <w:numId w:val="1"/>
        </w:numPr>
      </w:pPr>
      <w:r>
        <w:t xml:space="preserve">Some fraction of the accumulated </w:t>
      </w:r>
      <w:proofErr w:type="spellStart"/>
      <w:r>
        <w:t>tRN</w:t>
      </w:r>
      <w:r w:rsidR="00354C4D">
        <w:t>A</w:t>
      </w:r>
      <w:proofErr w:type="spellEnd"/>
      <w:r w:rsidR="00354C4D">
        <w:t xml:space="preserve"> will be active while (perhaps</w:t>
      </w:r>
      <w:r>
        <w:t>) the majority will be inert, that is</w:t>
      </w:r>
      <w:r w:rsidR="00F05D7C">
        <w:t>, not</w:t>
      </w:r>
      <w:r>
        <w:t xml:space="preserve"> useful for translation. It is virtually impossible to know the relative amounts of active and inert </w:t>
      </w:r>
      <w:proofErr w:type="spellStart"/>
      <w:r>
        <w:t>tRNA</w:t>
      </w:r>
      <w:proofErr w:type="spellEnd"/>
      <w:r>
        <w:t>-like molecules, but we err on the side of the majority being inert.</w:t>
      </w:r>
    </w:p>
    <w:p w:rsidR="00BA0806" w:rsidRDefault="00BA0806" w:rsidP="00BA0806">
      <w:pPr>
        <w:pStyle w:val="ListParagraph"/>
      </w:pPr>
    </w:p>
    <w:p w:rsidR="00BA0806" w:rsidRDefault="00BA0806" w:rsidP="00BA0806">
      <w:pPr>
        <w:pStyle w:val="ListParagraph"/>
        <w:numPr>
          <w:ilvl w:val="0"/>
          <w:numId w:val="1"/>
        </w:numPr>
      </w:pPr>
      <w:r>
        <w:t xml:space="preserve">Liposomal and/or </w:t>
      </w:r>
      <w:proofErr w:type="spellStart"/>
      <w:r>
        <w:t>micellular</w:t>
      </w:r>
      <w:proofErr w:type="spellEnd"/>
      <w:r>
        <w:t xml:space="preserve"> packages would also be formed in the pool along with amino acids and other prebiotic molecules potentially useful to the earliest life form. </w:t>
      </w:r>
      <w:r w:rsidR="00F05D7C">
        <w:t xml:space="preserve">Our focus is on the liposomes and the </w:t>
      </w:r>
      <w:proofErr w:type="spellStart"/>
      <w:r w:rsidR="00F05D7C">
        <w:t>tRNA</w:t>
      </w:r>
      <w:proofErr w:type="spellEnd"/>
      <w:r w:rsidR="00F05D7C">
        <w:t>-like molecules rather than th</w:t>
      </w:r>
      <w:r w:rsidR="00415E38">
        <w:t>e other components, but it is important to note that the “primordial soup” will likely contain an abundant supply of prebiotic monomers such as amino acids and nucleotides, and various high energy compounds, lipid molecules and small polymers.</w:t>
      </w:r>
    </w:p>
    <w:p w:rsidR="00F05D7C" w:rsidRDefault="00F05D7C" w:rsidP="00F05D7C">
      <w:pPr>
        <w:pStyle w:val="ListParagraph"/>
      </w:pPr>
    </w:p>
    <w:p w:rsidR="006D7ABC" w:rsidRDefault="00F05D7C" w:rsidP="00F05D7C">
      <w:r>
        <w:t xml:space="preserve">Our problem is to calculate the probability that at least one liposome in a primordial pool will contain at least one of each </w:t>
      </w:r>
      <w:r w:rsidR="00074919">
        <w:t xml:space="preserve">of the </w:t>
      </w:r>
      <w:r>
        <w:t xml:space="preserve">essential active </w:t>
      </w:r>
      <w:proofErr w:type="spellStart"/>
      <w:r>
        <w:t>tRNA</w:t>
      </w:r>
      <w:proofErr w:type="spellEnd"/>
      <w:r>
        <w:t xml:space="preserve"> to allow polypeptide synthesis. We assume that the original essential suite of </w:t>
      </w:r>
      <w:proofErr w:type="spellStart"/>
      <w:r>
        <w:t>tRNA</w:t>
      </w:r>
      <w:proofErr w:type="spellEnd"/>
      <w:r>
        <w:t xml:space="preserve"> mus</w:t>
      </w:r>
      <w:r w:rsidR="00E1519A">
        <w:t>t number twelve rather than 20. It has been suggested that 10 is the minimal number of amino acids necessary to produce an active polypeptide (</w:t>
      </w:r>
      <w:r w:rsidR="00CD168F" w:rsidRPr="003B725A">
        <w:rPr>
          <w:i/>
        </w:rPr>
        <w:t>21</w:t>
      </w:r>
      <w:r w:rsidR="00E1519A">
        <w:t xml:space="preserve">). Our assumption that the requisite number is twelve errs on the side of greater difficulty, as it is somewhat less probable that twelve will be present simultaneously in a package than ten.  </w:t>
      </w:r>
      <w:r>
        <w:t xml:space="preserve"> </w:t>
      </w:r>
    </w:p>
    <w:p w:rsidR="00FD34E5" w:rsidRDefault="006D7ABC" w:rsidP="00DC3FAD">
      <w:r>
        <w:t xml:space="preserve">The calculation scheme </w:t>
      </w:r>
      <w:r w:rsidR="00DC3FAD">
        <w:t xml:space="preserve">is summarized in the supplementary materials. </w:t>
      </w:r>
      <w:r>
        <w:t xml:space="preserve">We carry out these calculations for different assumptions about the relative amounts of active and inactive </w:t>
      </w:r>
      <w:proofErr w:type="spellStart"/>
      <w:r>
        <w:t>tRNA</w:t>
      </w:r>
      <w:proofErr w:type="spellEnd"/>
      <w:r>
        <w:t xml:space="preserve"> and different total numbers of </w:t>
      </w:r>
      <w:proofErr w:type="spellStart"/>
      <w:r>
        <w:t>tRNA</w:t>
      </w:r>
      <w:proofErr w:type="spellEnd"/>
      <w:r>
        <w:t xml:space="preserve">-like molecules. We assume that the number of </w:t>
      </w:r>
      <w:proofErr w:type="spellStart"/>
      <w:r>
        <w:t>tRNA</w:t>
      </w:r>
      <w:proofErr w:type="spellEnd"/>
      <w:r>
        <w:t xml:space="preserve">-like molecules in a given liposome is 50 and that each active </w:t>
      </w:r>
      <w:proofErr w:type="spellStart"/>
      <w:r>
        <w:t>tRNA</w:t>
      </w:r>
      <w:proofErr w:type="spellEnd"/>
      <w:r>
        <w:t xml:space="preserve"> is present in the same concentration in the “soup”. </w:t>
      </w:r>
      <w:r w:rsidR="007933BB">
        <w:t>(</w:t>
      </w:r>
      <w:r w:rsidR="0062327C">
        <w:t xml:space="preserve">Note that a simple bacterium perhaps 1 </w:t>
      </w:r>
      <w:r w:rsidR="0062327C" w:rsidRPr="0062327C">
        <w:rPr>
          <w:rFonts w:ascii="Symbol" w:hAnsi="Symbol"/>
        </w:rPr>
        <w:t></w:t>
      </w:r>
      <w:r w:rsidR="0062327C">
        <w:t xml:space="preserve">m in diameter may contain over 100,000 </w:t>
      </w:r>
      <w:proofErr w:type="spellStart"/>
      <w:r w:rsidR="0062327C">
        <w:t>tRNA</w:t>
      </w:r>
      <w:proofErr w:type="spellEnd"/>
      <w:r w:rsidR="0062327C">
        <w:t xml:space="preserve"> molecules.</w:t>
      </w:r>
      <w:r w:rsidR="007933BB">
        <w:t>)</w:t>
      </w:r>
      <w:r w:rsidR="0062327C">
        <w:t xml:space="preserve"> </w:t>
      </w:r>
      <w:r>
        <w:t xml:space="preserve">For example, if there are 2000 </w:t>
      </w:r>
      <w:proofErr w:type="spellStart"/>
      <w:r>
        <w:t>tRNA</w:t>
      </w:r>
      <w:proofErr w:type="spellEnd"/>
      <w:r>
        <w:t xml:space="preserve">-like molecules present and there are 8 of each of the active </w:t>
      </w:r>
      <w:proofErr w:type="spellStart"/>
      <w:r>
        <w:t>tRNA</w:t>
      </w:r>
      <w:proofErr w:type="spellEnd"/>
      <w:r>
        <w:t xml:space="preserve">, there will be a total of 8 x 12 = 96 active </w:t>
      </w:r>
      <w:proofErr w:type="spellStart"/>
      <w:r>
        <w:t>tRNA</w:t>
      </w:r>
      <w:proofErr w:type="spellEnd"/>
      <w:r>
        <w:t xml:space="preserve"> and 1904 inactive</w:t>
      </w:r>
      <w:r w:rsidR="00A879BA">
        <w:t xml:space="preserve"> </w:t>
      </w:r>
      <w:proofErr w:type="spellStart"/>
      <w:r w:rsidR="00A879BA">
        <w:t>tRNA</w:t>
      </w:r>
      <w:proofErr w:type="spellEnd"/>
      <w:r w:rsidR="00A879BA">
        <w:t xml:space="preserve">-like molecules present. In this case there will be 40 vesicles present, each containing 50 molecules (most of which will be inactive). Increasing the total number of molecules by a factor of two while keeping the ratio of active to inactive molecules constant allows us to look at the effect of progressively larger total populations of </w:t>
      </w:r>
      <w:proofErr w:type="spellStart"/>
      <w:r w:rsidR="00A879BA">
        <w:t>tRNA</w:t>
      </w:r>
      <w:proofErr w:type="spellEnd"/>
      <w:r w:rsidR="00A879BA">
        <w:t xml:space="preserve"> (and vesicles) on the probability of finding at least one liposome with the requisite 12 activ</w:t>
      </w:r>
      <w:r w:rsidR="00B817C6">
        <w:t xml:space="preserve">e </w:t>
      </w:r>
      <w:proofErr w:type="spellStart"/>
      <w:r w:rsidR="00B817C6">
        <w:t>tRNA</w:t>
      </w:r>
      <w:proofErr w:type="spellEnd"/>
      <w:r w:rsidR="00B817C6">
        <w:t>. The</w:t>
      </w:r>
      <w:r w:rsidR="00A879BA">
        <w:t xml:space="preserve"> calculations are also repeated with different ratios of active to inactive molecules to assess the impact of having higher or lower concentrations of the active species. </w:t>
      </w:r>
    </w:p>
    <w:p w:rsidR="00FD34E5" w:rsidRDefault="00A879BA" w:rsidP="006D7ABC">
      <w:pPr>
        <w:tabs>
          <w:tab w:val="left" w:pos="7488"/>
        </w:tabs>
      </w:pPr>
      <w:r>
        <w:lastRenderedPageBreak/>
        <w:t>The r</w:t>
      </w:r>
      <w:r w:rsidR="00F305F8">
        <w:t>esults are illustrated in Fig.</w:t>
      </w:r>
      <w:r>
        <w:t xml:space="preserve"> 3, which shows the probability of finding all twelve active</w:t>
      </w:r>
      <w:r w:rsidR="004A28C6">
        <w:t xml:space="preserve"> </w:t>
      </w:r>
      <w:proofErr w:type="spellStart"/>
      <w:r w:rsidR="004A28C6">
        <w:t>tRNA</w:t>
      </w:r>
      <w:proofErr w:type="spellEnd"/>
      <w:r w:rsidR="004A28C6">
        <w:t xml:space="preserve"> </w:t>
      </w:r>
      <w:r>
        <w:t>in at least one liposome for changes in the various parameters.</w:t>
      </w:r>
      <w:r w:rsidR="007619B5">
        <w:t xml:space="preserve">        </w:t>
      </w:r>
    </w:p>
    <w:p w:rsidR="00FD34E5" w:rsidRPr="00FD34E5" w:rsidRDefault="007619B5" w:rsidP="00FD34E5">
      <w:pPr>
        <w:shd w:val="clear" w:color="auto" w:fill="FFFFFF"/>
        <w:spacing w:before="100" w:beforeAutospacing="1" w:after="100" w:afterAutospacing="1" w:line="240" w:lineRule="auto"/>
        <w:jc w:val="both"/>
        <w:rPr>
          <w:rFonts w:cs="Times New Roman"/>
          <w:sz w:val="24"/>
          <w:szCs w:val="24"/>
        </w:rPr>
      </w:pPr>
      <w:r>
        <w:t xml:space="preserve"> </w:t>
      </w:r>
      <w:r w:rsidR="00FD34E5">
        <w:rPr>
          <w:rFonts w:cs="Times New Roman"/>
          <w:sz w:val="24"/>
          <w:szCs w:val="24"/>
        </w:rPr>
        <w:t xml:space="preserve">Fig. 3. Probabilities of finding all 12 translating </w:t>
      </w:r>
      <w:proofErr w:type="spellStart"/>
      <w:r w:rsidR="00FD34E5">
        <w:rPr>
          <w:rFonts w:cs="Times New Roman"/>
          <w:sz w:val="24"/>
          <w:szCs w:val="24"/>
        </w:rPr>
        <w:t>tRNA</w:t>
      </w:r>
      <w:proofErr w:type="spellEnd"/>
      <w:r w:rsidR="00FD34E5">
        <w:rPr>
          <w:rFonts w:cs="Times New Roman"/>
          <w:sz w:val="24"/>
          <w:szCs w:val="24"/>
        </w:rPr>
        <w:t xml:space="preserve"> in a single liposome, under various assumptions.</w:t>
      </w:r>
      <w:r>
        <w:t xml:space="preserve">  </w:t>
      </w:r>
    </w:p>
    <w:p w:rsidR="00A879BA" w:rsidRDefault="007619B5" w:rsidP="006D7ABC">
      <w:pPr>
        <w:tabs>
          <w:tab w:val="left" w:pos="7488"/>
        </w:tabs>
      </w:pPr>
      <w:r>
        <w:t xml:space="preserve">   </w:t>
      </w:r>
      <w:r w:rsidR="00FD34E5" w:rsidRPr="00FD34E5">
        <w:rPr>
          <w:noProof/>
        </w:rPr>
        <w:drawing>
          <wp:inline distT="0" distB="0" distL="0" distR="0">
            <wp:extent cx="5759136" cy="4379899"/>
            <wp:effectExtent l="19050" t="0" r="0" b="0"/>
            <wp:docPr id="9" name="Picture 1" descr="C:\Users\shawg\Desktop\probability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g\Desktop\probability graph.jpg"/>
                    <pic:cNvPicPr>
                      <a:picLocks noChangeAspect="1" noChangeArrowheads="1"/>
                    </pic:cNvPicPr>
                  </pic:nvPicPr>
                  <pic:blipFill>
                    <a:blip r:embed="rId9" cstate="print"/>
                    <a:srcRect/>
                    <a:stretch>
                      <a:fillRect/>
                    </a:stretch>
                  </pic:blipFill>
                  <pic:spPr bwMode="auto">
                    <a:xfrm>
                      <a:off x="0" y="0"/>
                      <a:ext cx="5761015" cy="4381328"/>
                    </a:xfrm>
                    <a:prstGeom prst="rect">
                      <a:avLst/>
                    </a:prstGeom>
                    <a:noFill/>
                    <a:ln w="9525">
                      <a:noFill/>
                      <a:miter lim="800000"/>
                      <a:headEnd/>
                      <a:tailEnd/>
                    </a:ln>
                  </pic:spPr>
                </pic:pic>
              </a:graphicData>
            </a:graphic>
          </wp:inline>
        </w:drawing>
      </w:r>
      <w:r>
        <w:t xml:space="preserve">                                                           </w:t>
      </w:r>
    </w:p>
    <w:p w:rsidR="00A879BA" w:rsidRDefault="000A3823" w:rsidP="006D7ABC">
      <w:pPr>
        <w:tabs>
          <w:tab w:val="left" w:pos="7488"/>
        </w:tabs>
      </w:pPr>
      <w:r>
        <w:t xml:space="preserve">Not surprisingly, at higher concentrations of active </w:t>
      </w:r>
      <w:proofErr w:type="spellStart"/>
      <w:r>
        <w:t>tRNA</w:t>
      </w:r>
      <w:proofErr w:type="spellEnd"/>
      <w:r>
        <w:t xml:space="preserve">, and at larger numbers of total molecules, the probability of finding all twelve active </w:t>
      </w:r>
      <w:proofErr w:type="spellStart"/>
      <w:r>
        <w:t>tRNA</w:t>
      </w:r>
      <w:proofErr w:type="spellEnd"/>
      <w:r>
        <w:t xml:space="preserve"> in a liposome increases. Even at rather low concen</w:t>
      </w:r>
      <w:r w:rsidR="00583C90">
        <w:t xml:space="preserve">trations of active </w:t>
      </w:r>
      <w:proofErr w:type="spellStart"/>
      <w:r w:rsidR="00583C90">
        <w:t>tRNA</w:t>
      </w:r>
      <w:proofErr w:type="spellEnd"/>
      <w:r w:rsidR="00583C90">
        <w:t xml:space="preserve"> species</w:t>
      </w:r>
      <w:r>
        <w:t xml:space="preserve"> the probability of finding all twelve active species in at least one package nears certainty provided the total number </w:t>
      </w:r>
      <w:r w:rsidR="00583C90">
        <w:t xml:space="preserve">of </w:t>
      </w:r>
      <w:r>
        <w:t xml:space="preserve">molecules (and also “packages”) increases to sufficiently large numbers. The question remains: How reasonable are these large numbers? And: Would we expect to find them in a primordial pond? The answers to those questions are certainly speculative, but some ideas can be obtained by examining possible amounts of organic precursors that might be available in a given body of water. This, of course, depends on assumptions concerning the amounts of various chemical components that might be available, and certainly assumptions about the processes responsible for generating the various complex units of our calculation scheme. </w:t>
      </w:r>
      <w:r w:rsidR="00583C90">
        <w:t>These questions are among the goals of an enormous amount of synthetic chemical research which need not be repeated here (</w:t>
      </w:r>
      <w:r w:rsidR="00B3791E">
        <w:t>3-6</w:t>
      </w:r>
      <w:r w:rsidR="00583C90">
        <w:t xml:space="preserve">), but which suggest that abiotic processes can produce not only interesting precursors, but can do so in rather large </w:t>
      </w:r>
      <w:r w:rsidR="008E05AE">
        <w:t>amounts</w:t>
      </w:r>
      <w:r w:rsidR="00583C90">
        <w:t>, and can in principle lead to the requisite large polymers</w:t>
      </w:r>
      <w:r w:rsidR="0062327C">
        <w:t xml:space="preserve"> (</w:t>
      </w:r>
      <w:r w:rsidR="00E50F0A" w:rsidRPr="003B725A">
        <w:rPr>
          <w:i/>
        </w:rPr>
        <w:t>18-20</w:t>
      </w:r>
      <w:r w:rsidR="0062327C">
        <w:t>)</w:t>
      </w:r>
      <w:r w:rsidR="00583C90">
        <w:t>.</w:t>
      </w:r>
    </w:p>
    <w:p w:rsidR="00583C90" w:rsidRDefault="00583C90" w:rsidP="006D7ABC">
      <w:pPr>
        <w:tabs>
          <w:tab w:val="left" w:pos="7488"/>
        </w:tabs>
      </w:pPr>
      <w:r>
        <w:lastRenderedPageBreak/>
        <w:t xml:space="preserve">Even the earliest experiments of Miller </w:t>
      </w:r>
      <w:r w:rsidR="00A64072">
        <w:t>(</w:t>
      </w:r>
      <w:r w:rsidR="00E50F0A" w:rsidRPr="003B725A">
        <w:rPr>
          <w:i/>
        </w:rPr>
        <w:t>22,23</w:t>
      </w:r>
      <w:r w:rsidR="00A64072">
        <w:t xml:space="preserve">) </w:t>
      </w:r>
      <w:r>
        <w:t>gave yields of</w:t>
      </w:r>
      <w:r w:rsidR="00A64072">
        <w:t xml:space="preserve"> 15%+ for interesting products, </w:t>
      </w:r>
      <w:r>
        <w:t xml:space="preserve">and this </w:t>
      </w:r>
      <w:r w:rsidR="00FD0E71">
        <w:t xml:space="preserve">was </w:t>
      </w:r>
      <w:r>
        <w:t xml:space="preserve">in experiments without likely natural catalysts such as clays or other silicates, and over rather short periods of time. </w:t>
      </w:r>
      <w:r w:rsidR="00B817C6">
        <w:t>P</w:t>
      </w:r>
      <w:r w:rsidR="00FD0E71">
        <w:t>rebiotic chemistry experiments are the b</w:t>
      </w:r>
      <w:r w:rsidR="00B817C6">
        <w:t>asis for assumptions made above</w:t>
      </w:r>
      <w:r w:rsidR="00FD0E71">
        <w:t xml:space="preserve"> in the context of the following estimates. As a “test reactor” we posit a small pool of water, perhaps to be thought of as a tide pool (one of an enormous number) on the edge of the primordial sea at the shore of a proto-island arc </w:t>
      </w:r>
      <w:r w:rsidR="00367129">
        <w:t>land mass</w:t>
      </w:r>
      <w:r w:rsidR="00FD0E71">
        <w:t>. If we take the dimensions to be 10m x 10m x 1m deep, it will have a volume (mass) of 10</w:t>
      </w:r>
      <w:r w:rsidR="00FD0E71" w:rsidRPr="00FD0E71">
        <w:rPr>
          <w:vertAlign w:val="superscript"/>
        </w:rPr>
        <w:t>8</w:t>
      </w:r>
      <w:r w:rsidR="00FD0E71">
        <w:t xml:space="preserve"> cm</w:t>
      </w:r>
      <w:r w:rsidR="00FD0E71" w:rsidRPr="00FD0E71">
        <w:rPr>
          <w:vertAlign w:val="superscript"/>
        </w:rPr>
        <w:t>3</w:t>
      </w:r>
      <w:r w:rsidR="00FD0E71">
        <w:t xml:space="preserve"> (gm). Regardless of the exact composition of the adjacent ocean, in terms of organic molecules, it is certainly conceivable that the organic fraction dissolved in this pool could be as much as 20%. </w:t>
      </w:r>
      <w:r w:rsidR="00367129">
        <w:t>One milliliter of this pond could contain perhaps 20 billion</w:t>
      </w:r>
      <w:r w:rsidR="0062327C">
        <w:t xml:space="preserve"> 0.1 </w:t>
      </w:r>
      <w:r w:rsidR="0062327C" w:rsidRPr="0062327C">
        <w:rPr>
          <w:rFonts w:ascii="Symbol" w:hAnsi="Symbol"/>
        </w:rPr>
        <w:t></w:t>
      </w:r>
      <w:r w:rsidR="0062327C">
        <w:t xml:space="preserve">m </w:t>
      </w:r>
      <w:proofErr w:type="gramStart"/>
      <w:r w:rsidR="0062327C">
        <w:t xml:space="preserve">diameter </w:t>
      </w:r>
      <w:r w:rsidR="00367129">
        <w:t xml:space="preserve"> liposomes</w:t>
      </w:r>
      <w:proofErr w:type="gramEnd"/>
      <w:r w:rsidR="00367129">
        <w:t xml:space="preserve"> at a concentration of 3 </w:t>
      </w:r>
      <w:proofErr w:type="spellStart"/>
      <w:r w:rsidR="00367129">
        <w:t>micromolar</w:t>
      </w:r>
      <w:proofErr w:type="spellEnd"/>
      <w:r w:rsidR="00367129">
        <w:t>. Assuming each liposome contained some 80,000 lipid molecules of approximately 750 atomic mass units each, they would amount to about 2 ppm of the solution</w:t>
      </w:r>
      <w:r w:rsidR="00A64072">
        <w:t xml:space="preserve"> (</w:t>
      </w:r>
      <w:r w:rsidR="00B3791E">
        <w:t>25</w:t>
      </w:r>
      <w:r w:rsidR="00A64072">
        <w:t>)</w:t>
      </w:r>
      <w:r w:rsidR="00367129">
        <w:t xml:space="preserve">. If we further assume that there are enough </w:t>
      </w:r>
      <w:proofErr w:type="spellStart"/>
      <w:r w:rsidR="00367129">
        <w:t>tRNA</w:t>
      </w:r>
      <w:proofErr w:type="spellEnd"/>
      <w:r w:rsidR="00367129">
        <w:t>-like molecules (75 nucleotide units in each) to provide 50 for each liposome, the “</w:t>
      </w:r>
      <w:proofErr w:type="spellStart"/>
      <w:r w:rsidR="00367129">
        <w:t>tRNA</w:t>
      </w:r>
      <w:proofErr w:type="spellEnd"/>
      <w:r w:rsidR="00367129">
        <w:t xml:space="preserve">” would amount to somewhat more than a trillion molecules of same in each ml of solution. If the average molecular weight of the </w:t>
      </w:r>
      <w:proofErr w:type="spellStart"/>
      <w:r w:rsidR="00367129">
        <w:t>tRNA</w:t>
      </w:r>
      <w:proofErr w:type="spellEnd"/>
      <w:r w:rsidR="00367129">
        <w:t xml:space="preserve"> was roughly 30,000 AMU, the weight would be about 6 x 10</w:t>
      </w:r>
      <w:r w:rsidR="00367129" w:rsidRPr="007933BB">
        <w:rPr>
          <w:vertAlign w:val="superscript"/>
        </w:rPr>
        <w:t>-8</w:t>
      </w:r>
      <w:r w:rsidR="00367129">
        <w:t xml:space="preserve"> gm in each ml, for a concentration of about 60 ppb by weight. This figure might be doubled by assuming that </w:t>
      </w:r>
      <w:r w:rsidR="006D0965">
        <w:t xml:space="preserve">an equal number of </w:t>
      </w:r>
      <w:proofErr w:type="spellStart"/>
      <w:r w:rsidR="006D0965">
        <w:t>tRNA</w:t>
      </w:r>
      <w:proofErr w:type="spellEnd"/>
      <w:r w:rsidR="006D0965">
        <w:t xml:space="preserve"> was in the pool, but not incorporated in the liposomes. Further, we could also assume a pool of nucleotide monomers (and smaller polymers), maybe ten times as much by mass, bringing the mass of nucleotide molecules to about 1 ppm. In other words, the organic fraction necessary to provide enough “packages” and </w:t>
      </w:r>
      <w:proofErr w:type="spellStart"/>
      <w:r w:rsidR="006D0965">
        <w:t>tRNA</w:t>
      </w:r>
      <w:proofErr w:type="spellEnd"/>
      <w:r w:rsidR="006D0965">
        <w:t xml:space="preserve"> components in amounts similar to those required for reasonable likelihood of a least one liposome having a complete </w:t>
      </w:r>
      <w:r w:rsidR="00E50F0A">
        <w:t xml:space="preserve">suite of active </w:t>
      </w:r>
      <w:proofErr w:type="spellStart"/>
      <w:r w:rsidR="00E50F0A">
        <w:t>tRNA</w:t>
      </w:r>
      <w:proofErr w:type="spellEnd"/>
      <w:r w:rsidR="00E50F0A">
        <w:t xml:space="preserve"> (see Fig.</w:t>
      </w:r>
      <w:r w:rsidR="006D0965">
        <w:t xml:space="preserve"> 3) in one ml of solution requires that only a very small percentage of the organic components in the pool (</w:t>
      </w:r>
      <w:r w:rsidR="00FC667A">
        <w:t xml:space="preserve">0.01%) is present as liposomes and </w:t>
      </w:r>
      <w:proofErr w:type="spellStart"/>
      <w:r w:rsidR="00FC667A">
        <w:t>tRNA</w:t>
      </w:r>
      <w:proofErr w:type="spellEnd"/>
      <w:r w:rsidR="00FC667A">
        <w:t>. Considering the size of the entire pool, the number of “experiments” occurring in the pool would be truly enormous, and the number of “</w:t>
      </w:r>
      <w:r w:rsidR="007933BB">
        <w:t>attempts</w:t>
      </w:r>
      <w:r w:rsidR="00FC667A">
        <w:t xml:space="preserve">” </w:t>
      </w:r>
      <w:r w:rsidR="007933BB">
        <w:t>at producing a viable</w:t>
      </w:r>
      <w:r w:rsidR="00FC667A">
        <w:t xml:space="preserve"> proto-organism similarly large. </w:t>
      </w:r>
    </w:p>
    <w:p w:rsidR="00FC667A" w:rsidRDefault="00FC667A" w:rsidP="006D7ABC">
      <w:pPr>
        <w:tabs>
          <w:tab w:val="left" w:pos="7488"/>
        </w:tabs>
      </w:pPr>
      <w:r>
        <w:t xml:space="preserve">To be sure, the emergence of life clearly requires more than the assembly of a suite of active </w:t>
      </w:r>
      <w:proofErr w:type="spellStart"/>
      <w:r>
        <w:t>tRNA</w:t>
      </w:r>
      <w:proofErr w:type="spellEnd"/>
      <w:r>
        <w:t xml:space="preserve"> in a package such as a liposome, but such would seem to be a minimum, and on the face of it one of the more difficult to attain. </w:t>
      </w:r>
      <w:r w:rsidR="00AB74EF">
        <w:t>One likely requirement would a primitive ribosome to catalyze translation and polypeptide synthesis. Recent work on the history of development of the ribosome points to a relatively small active center (or two) consisting of about 100-150 nucleotides (</w:t>
      </w:r>
      <w:r w:rsidR="00E50F0A" w:rsidRPr="003B725A">
        <w:rPr>
          <w:i/>
        </w:rPr>
        <w:t>25</w:t>
      </w:r>
      <w:r w:rsidR="00AB74EF">
        <w:t xml:space="preserve">). These are small enough to have developed by the same chemical evolutionary processes, based on comparative stability, as seems to have been the case for </w:t>
      </w:r>
      <w:proofErr w:type="spellStart"/>
      <w:r w:rsidR="00AB74EF">
        <w:t>tRNA</w:t>
      </w:r>
      <w:proofErr w:type="spellEnd"/>
      <w:r w:rsidR="00AB74EF">
        <w:t xml:space="preserve">. Because they are somewhat longer polymers it might be thought intrinsically less probably that active units would arise. Against this might be set the idea that particular configurations of the active centers could have been “directed” by association with previously produced </w:t>
      </w:r>
      <w:proofErr w:type="spellStart"/>
      <w:r w:rsidR="00AB74EF">
        <w:t>tRNA</w:t>
      </w:r>
      <w:proofErr w:type="spellEnd"/>
      <w:r w:rsidR="00AB74EF">
        <w:t xml:space="preserve">. After all, the active centers clearly must have strong interactions with </w:t>
      </w:r>
      <w:proofErr w:type="spellStart"/>
      <w:r w:rsidR="00AB74EF">
        <w:t>tRNA</w:t>
      </w:r>
      <w:proofErr w:type="spellEnd"/>
      <w:r w:rsidR="00AB74EF">
        <w:t xml:space="preserve"> in order to serve as catalysts. The implications for our calculations would include adding two additional macromolecules (albeit larger) to the 12 </w:t>
      </w:r>
      <w:proofErr w:type="spellStart"/>
      <w:r w:rsidR="00AB74EF">
        <w:t>tRNA</w:t>
      </w:r>
      <w:proofErr w:type="spellEnd"/>
      <w:r w:rsidR="00AB74EF">
        <w:t xml:space="preserve"> required for translation. To guess how adding two somewhat different molecular entities to the mix, including an estimate as to their relative concentrations, is beyond what we can contemplate at present. </w:t>
      </w:r>
      <w:r>
        <w:t>Additional requirements would include amino acids, nucleotides, phosphate, etc.</w:t>
      </w:r>
      <w:r w:rsidR="00A01A44">
        <w:t>,</w:t>
      </w:r>
      <w:r>
        <w:t xml:space="preserve"> to provide the building blocks for metabolism</w:t>
      </w:r>
      <w:r w:rsidR="00A01A44">
        <w:t>, as well as energy-rich compounds to drive chemical reactions. Our point here is that one of the most critical barriers to life emerging is the assembly of enough of the complex molecular machinery</w:t>
      </w:r>
      <w:r w:rsidR="00B817C6">
        <w:t xml:space="preserve"> in a package</w:t>
      </w:r>
      <w:r w:rsidR="00A01A44">
        <w:t xml:space="preserve"> to provide a positive feedback </w:t>
      </w:r>
      <w:r w:rsidR="00A01A44">
        <w:lastRenderedPageBreak/>
        <w:t xml:space="preserve">loop involving information storage and production of biological catalysts. </w:t>
      </w:r>
      <w:r w:rsidR="00B817C6">
        <w:t>Our</w:t>
      </w:r>
      <w:r w:rsidR="00A01A44">
        <w:t xml:space="preserve"> calculations suggest that such an occurrence is not of particularly low probability, and that other ingredients could be added to enough “trials” that the emergence of life </w:t>
      </w:r>
      <w:r w:rsidR="007933BB">
        <w:t>is</w:t>
      </w:r>
      <w:r w:rsidR="00A01A44">
        <w:t xml:space="preserve"> </w:t>
      </w:r>
      <w:r w:rsidR="007933BB">
        <w:t>highly</w:t>
      </w:r>
      <w:r w:rsidR="00A01A44">
        <w:t xml:space="preserve"> probable. This is even </w:t>
      </w:r>
      <w:proofErr w:type="gramStart"/>
      <w:r w:rsidR="00A01A44">
        <w:t>more true</w:t>
      </w:r>
      <w:proofErr w:type="gramEnd"/>
      <w:r w:rsidR="00A01A44">
        <w:t xml:space="preserve"> when one considers the much larger volume of test reactors that were likely present on the early Earth, and the considerable amount of time available for trials. The recent extension to earlier times of the presence of photosynthesis, as shown by carbon isotope ratios (</w:t>
      </w:r>
      <w:r w:rsidR="00E50F0A" w:rsidRPr="003B725A">
        <w:rPr>
          <w:i/>
        </w:rPr>
        <w:t>26</w:t>
      </w:r>
      <w:r w:rsidR="00A01A44">
        <w:t xml:space="preserve">) is not as surprising as one might expect, even </w:t>
      </w:r>
      <w:r w:rsidR="00B817C6">
        <w:t>given that</w:t>
      </w:r>
      <w:r w:rsidR="00A01A44">
        <w:t xml:space="preserve"> photosynthesis is a very sophisticated biochemical process. Some of the estimates of very short times being required for the emergence of life from abiotic conditions </w:t>
      </w:r>
      <w:r w:rsidR="00B817C6">
        <w:t>may be very close to the truth</w:t>
      </w:r>
      <w:r w:rsidR="007933BB">
        <w:t xml:space="preserve"> (</w:t>
      </w:r>
      <w:r w:rsidR="00B3791E">
        <w:t>9</w:t>
      </w:r>
      <w:r w:rsidR="007933BB">
        <w:t>)</w:t>
      </w:r>
      <w:r w:rsidR="00B817C6">
        <w:t>.</w:t>
      </w:r>
    </w:p>
    <w:p w:rsidR="006253E3" w:rsidRDefault="006253E3" w:rsidP="006D7ABC">
      <w:pPr>
        <w:tabs>
          <w:tab w:val="left" w:pos="7488"/>
        </w:tabs>
      </w:pPr>
    </w:p>
    <w:p w:rsidR="006253E3" w:rsidRDefault="006253E3" w:rsidP="006D7ABC">
      <w:pPr>
        <w:tabs>
          <w:tab w:val="left" w:pos="7488"/>
        </w:tabs>
      </w:pPr>
    </w:p>
    <w:p w:rsidR="006253E3" w:rsidRDefault="006253E3" w:rsidP="006D7ABC">
      <w:pPr>
        <w:tabs>
          <w:tab w:val="left" w:pos="7488"/>
        </w:tabs>
      </w:pPr>
    </w:p>
    <w:p w:rsidR="006253E3" w:rsidRDefault="006253E3" w:rsidP="006D7ABC">
      <w:pPr>
        <w:tabs>
          <w:tab w:val="left" w:pos="7488"/>
        </w:tabs>
      </w:pPr>
    </w:p>
    <w:p w:rsidR="006253E3" w:rsidRDefault="006253E3" w:rsidP="006D7ABC">
      <w:pPr>
        <w:tabs>
          <w:tab w:val="left" w:pos="7488"/>
        </w:tabs>
      </w:pPr>
    </w:p>
    <w:p w:rsidR="006253E3" w:rsidRDefault="006253E3" w:rsidP="006D7ABC">
      <w:pPr>
        <w:tabs>
          <w:tab w:val="left" w:pos="7488"/>
        </w:tabs>
      </w:pPr>
    </w:p>
    <w:p w:rsidR="006253E3" w:rsidRDefault="006253E3" w:rsidP="006D7ABC">
      <w:pPr>
        <w:tabs>
          <w:tab w:val="left" w:pos="7488"/>
        </w:tabs>
      </w:pPr>
    </w:p>
    <w:p w:rsidR="00FD34E5" w:rsidRDefault="00FD34E5" w:rsidP="006D7ABC">
      <w:pPr>
        <w:tabs>
          <w:tab w:val="left" w:pos="7488"/>
        </w:tabs>
      </w:pPr>
    </w:p>
    <w:p w:rsidR="00FD34E5" w:rsidRDefault="00FD34E5" w:rsidP="006D7ABC">
      <w:pPr>
        <w:tabs>
          <w:tab w:val="left" w:pos="7488"/>
        </w:tabs>
      </w:pPr>
    </w:p>
    <w:p w:rsidR="00FD34E5" w:rsidRDefault="00FD34E5" w:rsidP="006D7ABC">
      <w:pPr>
        <w:tabs>
          <w:tab w:val="left" w:pos="7488"/>
        </w:tabs>
      </w:pPr>
    </w:p>
    <w:p w:rsidR="00FD34E5" w:rsidRDefault="00FD34E5" w:rsidP="006D7ABC">
      <w:pPr>
        <w:tabs>
          <w:tab w:val="left" w:pos="7488"/>
        </w:tabs>
      </w:pPr>
    </w:p>
    <w:p w:rsidR="00FD34E5" w:rsidRDefault="00FD34E5" w:rsidP="006D7ABC">
      <w:pPr>
        <w:tabs>
          <w:tab w:val="left" w:pos="7488"/>
        </w:tabs>
      </w:pPr>
    </w:p>
    <w:p w:rsidR="00FD34E5" w:rsidRDefault="00FD34E5" w:rsidP="006D7ABC">
      <w:pPr>
        <w:tabs>
          <w:tab w:val="left" w:pos="7488"/>
        </w:tabs>
      </w:pPr>
    </w:p>
    <w:p w:rsidR="00FD34E5" w:rsidRDefault="00FD34E5" w:rsidP="006D7ABC">
      <w:pPr>
        <w:tabs>
          <w:tab w:val="left" w:pos="7488"/>
        </w:tabs>
      </w:pPr>
    </w:p>
    <w:p w:rsidR="00FD34E5" w:rsidRDefault="00FD34E5" w:rsidP="006D7ABC">
      <w:pPr>
        <w:tabs>
          <w:tab w:val="left" w:pos="7488"/>
        </w:tabs>
      </w:pPr>
    </w:p>
    <w:p w:rsidR="00FD34E5" w:rsidRDefault="00FD34E5" w:rsidP="006D7ABC">
      <w:pPr>
        <w:tabs>
          <w:tab w:val="left" w:pos="7488"/>
        </w:tabs>
      </w:pPr>
    </w:p>
    <w:p w:rsidR="00FD34E5" w:rsidRDefault="00FD34E5" w:rsidP="006D7ABC">
      <w:pPr>
        <w:tabs>
          <w:tab w:val="left" w:pos="7488"/>
        </w:tabs>
      </w:pPr>
    </w:p>
    <w:p w:rsidR="00FD34E5" w:rsidRDefault="00FD34E5" w:rsidP="006D7ABC">
      <w:pPr>
        <w:tabs>
          <w:tab w:val="left" w:pos="7488"/>
        </w:tabs>
      </w:pPr>
    </w:p>
    <w:p w:rsidR="006253E3" w:rsidRDefault="006253E3" w:rsidP="006D7ABC">
      <w:pPr>
        <w:tabs>
          <w:tab w:val="left" w:pos="7488"/>
        </w:tabs>
      </w:pPr>
    </w:p>
    <w:p w:rsidR="00FD34E5" w:rsidRDefault="00FD34E5" w:rsidP="006D7ABC">
      <w:pPr>
        <w:tabs>
          <w:tab w:val="left" w:pos="7488"/>
        </w:tabs>
      </w:pPr>
    </w:p>
    <w:p w:rsidR="00A879BA" w:rsidRDefault="001363F0" w:rsidP="006D7ABC">
      <w:pPr>
        <w:tabs>
          <w:tab w:val="left" w:pos="7488"/>
        </w:tabs>
      </w:pPr>
      <w:r>
        <w:lastRenderedPageBreak/>
        <w:t>References</w:t>
      </w:r>
    </w:p>
    <w:p w:rsidR="009501DA" w:rsidRPr="00136BE3" w:rsidRDefault="009501DA" w:rsidP="009501DA">
      <w:pPr>
        <w:rPr>
          <w:rFonts w:cs="Arial"/>
        </w:rPr>
      </w:pPr>
      <w:r>
        <w:t xml:space="preserve">1. </w:t>
      </w:r>
      <w:r w:rsidRPr="001363F0">
        <w:t xml:space="preserve">Hoyle, F., 1983, </w:t>
      </w:r>
      <w:proofErr w:type="gramStart"/>
      <w:r w:rsidRPr="001363F0">
        <w:t>The</w:t>
      </w:r>
      <w:proofErr w:type="gramEnd"/>
      <w:r w:rsidRPr="001363F0">
        <w:t xml:space="preserve"> Intelligent Universe, </w:t>
      </w:r>
      <w:r w:rsidRPr="00136BE3">
        <w:rPr>
          <w:rFonts w:cs="Arial"/>
        </w:rPr>
        <w:t>Michael Joseph Limited, London, 255 pp.</w:t>
      </w:r>
    </w:p>
    <w:p w:rsidR="009501DA" w:rsidRPr="00136BE3" w:rsidRDefault="009501DA" w:rsidP="003C014F">
      <w:pPr>
        <w:shd w:val="clear" w:color="auto" w:fill="FFFFFF"/>
        <w:spacing w:before="100" w:beforeAutospacing="1" w:after="100" w:afterAutospacing="1" w:line="240" w:lineRule="auto"/>
        <w:rPr>
          <w:rFonts w:eastAsia="Times New Roman" w:cs="Lucida Sans Unicode"/>
          <w:iCs/>
          <w:color w:val="222222"/>
        </w:rPr>
      </w:pPr>
      <w:r w:rsidRPr="00136BE3">
        <w:rPr>
          <w:rFonts w:eastAsia="Times New Roman" w:cs="Lucida Sans Unicode"/>
          <w:iCs/>
          <w:color w:val="222222"/>
        </w:rPr>
        <w:t xml:space="preserve">2. Musgrave, I., 1998, Lies, damned lies, statistics, and probability of abiogenesis calculations, The </w:t>
      </w:r>
      <w:proofErr w:type="spellStart"/>
      <w:r w:rsidRPr="00136BE3">
        <w:rPr>
          <w:rFonts w:eastAsia="Times New Roman" w:cs="Lucida Sans Unicode"/>
          <w:iCs/>
          <w:color w:val="222222"/>
        </w:rPr>
        <w:t>TalkOrigi</w:t>
      </w:r>
      <w:r w:rsidR="003C014F">
        <w:rPr>
          <w:rFonts w:eastAsia="Times New Roman" w:cs="Lucida Sans Unicode"/>
          <w:iCs/>
          <w:color w:val="222222"/>
        </w:rPr>
        <w:t>nsArchive</w:t>
      </w:r>
      <w:proofErr w:type="spellEnd"/>
      <w:r w:rsidR="003C014F">
        <w:rPr>
          <w:rFonts w:eastAsia="Times New Roman" w:cs="Lucida Sans Unicode"/>
          <w:iCs/>
          <w:color w:val="222222"/>
        </w:rPr>
        <w:t xml:space="preserve">, </w:t>
      </w:r>
      <w:r w:rsidRPr="00136BE3">
        <w:rPr>
          <w:rFonts w:eastAsia="Times New Roman" w:cs="Lucida Sans Unicode"/>
          <w:iCs/>
          <w:color w:val="222222"/>
        </w:rPr>
        <w:t>ac</w:t>
      </w:r>
      <w:r w:rsidR="003C014F">
        <w:rPr>
          <w:rFonts w:eastAsia="Times New Roman" w:cs="Lucida Sans Unicode"/>
          <w:iCs/>
          <w:color w:val="222222"/>
        </w:rPr>
        <w:t>cessed 11/23/2015, last update</w:t>
      </w:r>
      <w:proofErr w:type="gramStart"/>
      <w:r w:rsidR="003C014F">
        <w:rPr>
          <w:rFonts w:eastAsia="Times New Roman" w:cs="Lucida Sans Unicode"/>
          <w:iCs/>
          <w:color w:val="222222"/>
        </w:rPr>
        <w:t>:</w:t>
      </w:r>
      <w:r w:rsidRPr="00136BE3">
        <w:rPr>
          <w:rFonts w:eastAsia="Times New Roman" w:cs="Lucida Sans Unicode"/>
          <w:iCs/>
          <w:color w:val="222222"/>
        </w:rPr>
        <w:t>12</w:t>
      </w:r>
      <w:proofErr w:type="gramEnd"/>
      <w:r w:rsidRPr="00136BE3">
        <w:rPr>
          <w:rFonts w:eastAsia="Times New Roman" w:cs="Lucida Sans Unicode"/>
          <w:iCs/>
          <w:color w:val="222222"/>
        </w:rPr>
        <w:t xml:space="preserve">/21/1998, </w:t>
      </w:r>
      <w:hyperlink r:id="rId10" w:tgtFrame="_blank" w:history="1">
        <w:r w:rsidRPr="00136BE3">
          <w:rPr>
            <w:rStyle w:val="Hyperlink"/>
            <w:rFonts w:ascii="Arial" w:hAnsi="Arial" w:cs="Arial"/>
            <w:color w:val="1155CC"/>
            <w:sz w:val="19"/>
            <w:szCs w:val="19"/>
            <w:shd w:val="clear" w:color="auto" w:fill="FFFFFF"/>
          </w:rPr>
          <w:t>http://www.talkorigins.org/faqs/abioprob/abioprob.html</w:t>
        </w:r>
      </w:hyperlink>
      <w:r>
        <w:t>.</w:t>
      </w:r>
    </w:p>
    <w:p w:rsidR="00E1519A" w:rsidRDefault="00136BE3" w:rsidP="00E1519A">
      <w:pPr>
        <w:rPr>
          <w:rFonts w:cs="Arial"/>
        </w:rPr>
      </w:pPr>
      <w:r>
        <w:rPr>
          <w:rFonts w:cs="Arial"/>
        </w:rPr>
        <w:t xml:space="preserve">3. </w:t>
      </w:r>
      <w:r w:rsidR="00E1519A">
        <w:rPr>
          <w:rFonts w:cs="Arial"/>
        </w:rPr>
        <w:t xml:space="preserve">Calvin, M., 1969, Chemical Evolution, </w:t>
      </w:r>
      <w:proofErr w:type="spellStart"/>
      <w:r w:rsidR="00E1519A">
        <w:rPr>
          <w:rFonts w:cs="Arial"/>
        </w:rPr>
        <w:t>Oxforn</w:t>
      </w:r>
      <w:proofErr w:type="spellEnd"/>
      <w:r w:rsidR="00E1519A">
        <w:rPr>
          <w:rFonts w:cs="Arial"/>
        </w:rPr>
        <w:t xml:space="preserve"> University Press, New York and Oxford, 277 pp.</w:t>
      </w:r>
    </w:p>
    <w:p w:rsidR="009501DA" w:rsidRPr="00136BE3" w:rsidRDefault="009501DA" w:rsidP="009501DA">
      <w:pPr>
        <w:rPr>
          <w:rFonts w:cs="Arial"/>
        </w:rPr>
      </w:pPr>
      <w:r>
        <w:rPr>
          <w:rFonts w:cs="Arial"/>
        </w:rPr>
        <w:t xml:space="preserve">4. </w:t>
      </w:r>
      <w:proofErr w:type="spellStart"/>
      <w:r w:rsidRPr="00136BE3">
        <w:rPr>
          <w:rFonts w:cs="Arial"/>
        </w:rPr>
        <w:t>Ponnamperuma</w:t>
      </w:r>
      <w:proofErr w:type="spellEnd"/>
      <w:r w:rsidRPr="00136BE3">
        <w:rPr>
          <w:rFonts w:cs="Arial"/>
        </w:rPr>
        <w:t>, C., 1977, Chemical Evolution of the Early Precambrian, Academic Press, New York, San Francisco, London, 221pp.</w:t>
      </w:r>
    </w:p>
    <w:p w:rsidR="009501DA" w:rsidRDefault="009501DA" w:rsidP="009501DA">
      <w:pPr>
        <w:rPr>
          <w:rFonts w:cs="Arial"/>
        </w:rPr>
      </w:pPr>
      <w:r>
        <w:rPr>
          <w:rFonts w:cs="Arial"/>
        </w:rPr>
        <w:t>5. Mason, S.F., 1991, Chemical Evolution, Clarendon Press, Oxford, 317 pp.</w:t>
      </w:r>
    </w:p>
    <w:p w:rsidR="009501DA" w:rsidRDefault="009501DA" w:rsidP="009501DA">
      <w:pPr>
        <w:rPr>
          <w:rFonts w:cs="Arial"/>
        </w:rPr>
      </w:pPr>
      <w:r>
        <w:rPr>
          <w:rFonts w:cs="Arial"/>
        </w:rPr>
        <w:t xml:space="preserve">6. </w:t>
      </w:r>
      <w:proofErr w:type="spellStart"/>
      <w:r>
        <w:rPr>
          <w:rFonts w:cs="Arial"/>
        </w:rPr>
        <w:t>Deamer</w:t>
      </w:r>
      <w:proofErr w:type="spellEnd"/>
      <w:r>
        <w:rPr>
          <w:rFonts w:cs="Arial"/>
        </w:rPr>
        <w:t xml:space="preserve">, D. and J. W. </w:t>
      </w:r>
      <w:proofErr w:type="spellStart"/>
      <w:r>
        <w:rPr>
          <w:rFonts w:cs="Arial"/>
        </w:rPr>
        <w:t>Szostak</w:t>
      </w:r>
      <w:proofErr w:type="spellEnd"/>
      <w:r>
        <w:rPr>
          <w:rFonts w:cs="Arial"/>
        </w:rPr>
        <w:t xml:space="preserve"> (</w:t>
      </w:r>
      <w:proofErr w:type="spellStart"/>
      <w:r>
        <w:rPr>
          <w:rFonts w:cs="Arial"/>
        </w:rPr>
        <w:t>eds</w:t>
      </w:r>
      <w:proofErr w:type="spellEnd"/>
      <w:r>
        <w:rPr>
          <w:rFonts w:cs="Arial"/>
        </w:rPr>
        <w:t>), 2010, The Origins of Life, Cold Spring Harbor Laboratories Press, Cold Spring Harbor, NY, 318pp.</w:t>
      </w:r>
    </w:p>
    <w:p w:rsidR="009501DA" w:rsidRPr="007E4460" w:rsidRDefault="009501DA" w:rsidP="009501DA">
      <w:pPr>
        <w:shd w:val="clear" w:color="auto" w:fill="FFFFFF"/>
        <w:spacing w:before="100" w:beforeAutospacing="1" w:after="100" w:afterAutospacing="1" w:line="240" w:lineRule="auto"/>
        <w:jc w:val="both"/>
        <w:rPr>
          <w:rFonts w:eastAsia="Times New Roman" w:cs="Lucida Sans Unicode"/>
          <w:color w:val="222222"/>
        </w:rPr>
      </w:pPr>
      <w:r>
        <w:rPr>
          <w:rFonts w:eastAsia="Times New Roman" w:cs="Lucida Sans Unicode"/>
          <w:color w:val="222222"/>
        </w:rPr>
        <w:t xml:space="preserve">7. </w:t>
      </w:r>
      <w:r w:rsidRPr="007A7BE8">
        <w:rPr>
          <w:rFonts w:eastAsia="Times New Roman" w:cs="Lucida Sans Unicode"/>
          <w:color w:val="222222"/>
        </w:rPr>
        <w:t>Shaw, G.H., 2015, Earth’s Early Atmosphere and Oceans, and the Origin of Life, Springer, New York, 117 pp.</w:t>
      </w:r>
    </w:p>
    <w:p w:rsidR="009501DA" w:rsidRDefault="009501DA" w:rsidP="009501DA">
      <w:pPr>
        <w:rPr>
          <w:rFonts w:cs="Arial"/>
        </w:rPr>
      </w:pPr>
      <w:r>
        <w:rPr>
          <w:rFonts w:cs="Arial"/>
        </w:rPr>
        <w:t xml:space="preserve">8. Eigen, M., 1977, </w:t>
      </w:r>
      <w:proofErr w:type="gramStart"/>
      <w:r>
        <w:rPr>
          <w:rFonts w:cs="Arial"/>
        </w:rPr>
        <w:t>The</w:t>
      </w:r>
      <w:proofErr w:type="gramEnd"/>
      <w:r>
        <w:rPr>
          <w:rFonts w:cs="Arial"/>
        </w:rPr>
        <w:t xml:space="preserve"> </w:t>
      </w:r>
      <w:proofErr w:type="spellStart"/>
      <w:r>
        <w:rPr>
          <w:rFonts w:cs="Arial"/>
        </w:rPr>
        <w:t>Hypercycle</w:t>
      </w:r>
      <w:proofErr w:type="spellEnd"/>
      <w:r>
        <w:rPr>
          <w:rFonts w:cs="Arial"/>
        </w:rPr>
        <w:t xml:space="preserve">: A Principal of Natural Self-Organization, </w:t>
      </w:r>
      <w:proofErr w:type="spellStart"/>
      <w:r>
        <w:rPr>
          <w:rFonts w:cs="Arial"/>
        </w:rPr>
        <w:t>Naturwissenschaften</w:t>
      </w:r>
      <w:proofErr w:type="spellEnd"/>
      <w:r>
        <w:rPr>
          <w:rFonts w:cs="Arial"/>
        </w:rPr>
        <w:t>, 64, 541-565.</w:t>
      </w:r>
    </w:p>
    <w:p w:rsidR="009501DA" w:rsidRPr="007E4460" w:rsidRDefault="009501DA" w:rsidP="009501DA">
      <w:pPr>
        <w:rPr>
          <w:rFonts w:cs="Arial"/>
        </w:rPr>
      </w:pPr>
      <w:r>
        <w:rPr>
          <w:rFonts w:cs="Arial"/>
        </w:rPr>
        <w:t xml:space="preserve">9. </w:t>
      </w:r>
      <w:r w:rsidRPr="007E4460">
        <w:rPr>
          <w:rFonts w:cs="Arial"/>
        </w:rPr>
        <w:t>De Duve, C., 2005, Singularities: Landmarks on the Pathways of Life, Cambridge University Press, Cambridge, 258 pp.</w:t>
      </w:r>
    </w:p>
    <w:p w:rsidR="009501DA" w:rsidRPr="000F26F8" w:rsidRDefault="009501DA" w:rsidP="009501DA">
      <w:pPr>
        <w:shd w:val="clear" w:color="auto" w:fill="FFFFFF"/>
        <w:spacing w:before="100" w:beforeAutospacing="1" w:after="100" w:afterAutospacing="1" w:line="240" w:lineRule="auto"/>
        <w:jc w:val="both"/>
        <w:rPr>
          <w:rStyle w:val="HTMLCite"/>
          <w:i w:val="0"/>
        </w:rPr>
      </w:pPr>
      <w:r>
        <w:rPr>
          <w:rStyle w:val="HTMLCite"/>
          <w:i w:val="0"/>
        </w:rPr>
        <w:t xml:space="preserve">10. </w:t>
      </w:r>
      <w:proofErr w:type="spellStart"/>
      <w:r>
        <w:rPr>
          <w:rStyle w:val="HTMLCite"/>
          <w:i w:val="0"/>
        </w:rPr>
        <w:t>Wächtershäuser</w:t>
      </w:r>
      <w:proofErr w:type="spellEnd"/>
      <w:proofErr w:type="gramStart"/>
      <w:r>
        <w:rPr>
          <w:rStyle w:val="HTMLCite"/>
          <w:i w:val="0"/>
        </w:rPr>
        <w:t>,  G</w:t>
      </w:r>
      <w:proofErr w:type="gramEnd"/>
      <w:r>
        <w:rPr>
          <w:rStyle w:val="HTMLCite"/>
          <w:i w:val="0"/>
        </w:rPr>
        <w:t xml:space="preserve">., </w:t>
      </w:r>
      <w:r w:rsidRPr="000F26F8">
        <w:rPr>
          <w:rStyle w:val="HTMLCite"/>
          <w:i w:val="0"/>
        </w:rPr>
        <w:t>1988</w:t>
      </w:r>
      <w:r>
        <w:rPr>
          <w:rStyle w:val="HTMLCite"/>
        </w:rPr>
        <w:t>,</w:t>
      </w:r>
      <w:r w:rsidRPr="000F26F8">
        <w:rPr>
          <w:rStyle w:val="HTMLCite"/>
          <w:i w:val="0"/>
        </w:rPr>
        <w:t xml:space="preserve"> </w:t>
      </w:r>
      <w:proofErr w:type="spellStart"/>
      <w:r w:rsidRPr="000F26F8">
        <w:rPr>
          <w:rStyle w:val="HTMLCite"/>
          <w:i w:val="0"/>
        </w:rPr>
        <w:t>Microbiol</w:t>
      </w:r>
      <w:proofErr w:type="spellEnd"/>
      <w:r w:rsidRPr="000F26F8">
        <w:rPr>
          <w:rStyle w:val="HTMLCite"/>
          <w:i w:val="0"/>
        </w:rPr>
        <w:t xml:space="preserve">. Mol. Biol. Rev. </w:t>
      </w:r>
      <w:r w:rsidRPr="000F26F8">
        <w:rPr>
          <w:rStyle w:val="HTMLCite"/>
          <w:b/>
          <w:bCs/>
          <w:i w:val="0"/>
        </w:rPr>
        <w:t>52</w:t>
      </w:r>
      <w:r w:rsidRPr="000F26F8">
        <w:rPr>
          <w:rStyle w:val="HTMLCite"/>
          <w:i w:val="0"/>
        </w:rPr>
        <w:t xml:space="preserve"> (4): 452–84. </w:t>
      </w:r>
    </w:p>
    <w:p w:rsidR="009501DA" w:rsidRDefault="009501DA" w:rsidP="009501DA">
      <w:pPr>
        <w:shd w:val="clear" w:color="auto" w:fill="FFFFFF"/>
        <w:spacing w:before="100" w:beforeAutospacing="1" w:after="100" w:afterAutospacing="1" w:line="240" w:lineRule="auto"/>
        <w:jc w:val="both"/>
        <w:rPr>
          <w:rStyle w:val="HTMLCite"/>
          <w:i w:val="0"/>
        </w:rPr>
      </w:pPr>
      <w:r>
        <w:rPr>
          <w:rStyle w:val="HTMLCite"/>
          <w:i w:val="0"/>
        </w:rPr>
        <w:t xml:space="preserve">11. </w:t>
      </w:r>
      <w:proofErr w:type="spellStart"/>
      <w:r>
        <w:rPr>
          <w:rStyle w:val="HTMLCite"/>
          <w:i w:val="0"/>
        </w:rPr>
        <w:t>Wächtershäuser</w:t>
      </w:r>
      <w:proofErr w:type="spellEnd"/>
      <w:proofErr w:type="gramStart"/>
      <w:r>
        <w:rPr>
          <w:rStyle w:val="HTMLCite"/>
          <w:i w:val="0"/>
        </w:rPr>
        <w:t>,  G</w:t>
      </w:r>
      <w:proofErr w:type="gramEnd"/>
      <w:r>
        <w:rPr>
          <w:rStyle w:val="HTMLCite"/>
          <w:i w:val="0"/>
        </w:rPr>
        <w:t xml:space="preserve">., 2007, </w:t>
      </w:r>
      <w:r w:rsidRPr="000F26F8">
        <w:rPr>
          <w:rStyle w:val="HTMLCite"/>
          <w:i w:val="0"/>
        </w:rPr>
        <w:t>On the Chemistry and Evo</w:t>
      </w:r>
      <w:r>
        <w:rPr>
          <w:rStyle w:val="HTMLCite"/>
          <w:i w:val="0"/>
        </w:rPr>
        <w:t>lution of the Pioneer Organism,</w:t>
      </w:r>
      <w:r w:rsidRPr="000F26F8">
        <w:rPr>
          <w:rStyle w:val="HTMLCite"/>
          <w:i w:val="0"/>
        </w:rPr>
        <w:t xml:space="preserve"> Chemistry &amp; Biodiversity </w:t>
      </w:r>
      <w:r w:rsidRPr="000F26F8">
        <w:rPr>
          <w:rStyle w:val="HTMLCite"/>
          <w:b/>
          <w:bCs/>
          <w:i w:val="0"/>
        </w:rPr>
        <w:t>4</w:t>
      </w:r>
      <w:r w:rsidRPr="000F26F8">
        <w:rPr>
          <w:rStyle w:val="HTMLCite"/>
          <w:i w:val="0"/>
        </w:rPr>
        <w:t xml:space="preserve"> (4): 584–602. </w:t>
      </w:r>
    </w:p>
    <w:p w:rsidR="00DA2206" w:rsidRPr="00DA2206" w:rsidRDefault="007D66A0" w:rsidP="00DA2206">
      <w:pPr>
        <w:spacing w:before="100" w:beforeAutospacing="1" w:after="100" w:afterAutospacing="1" w:line="240" w:lineRule="auto"/>
        <w:rPr>
          <w:i/>
        </w:rPr>
      </w:pPr>
      <w:r>
        <w:rPr>
          <w:rStyle w:val="HTMLCite"/>
          <w:i w:val="0"/>
        </w:rPr>
        <w:t xml:space="preserve">12. </w:t>
      </w:r>
      <w:r w:rsidR="00DA2206" w:rsidRPr="00DA2206">
        <w:rPr>
          <w:rStyle w:val="HTMLCite"/>
          <w:i w:val="0"/>
        </w:rPr>
        <w:t xml:space="preserve">Cairns-Smith, A.G., </w:t>
      </w:r>
      <w:r w:rsidR="00DA2206">
        <w:rPr>
          <w:rStyle w:val="HTMLCite"/>
          <w:i w:val="0"/>
        </w:rPr>
        <w:t>1982</w:t>
      </w:r>
      <w:r w:rsidR="00DA2206" w:rsidRPr="00DA2206">
        <w:rPr>
          <w:rStyle w:val="HTMLCite"/>
          <w:i w:val="0"/>
        </w:rPr>
        <w:t xml:space="preserve">, </w:t>
      </w:r>
      <w:hyperlink r:id="rId11" w:history="1">
        <w:r w:rsidR="00DA2206" w:rsidRPr="00DA2206">
          <w:rPr>
            <w:rStyle w:val="Hyperlink"/>
            <w:iCs/>
            <w:color w:val="auto"/>
            <w:u w:val="none"/>
          </w:rPr>
          <w:t>Genetic Takeover and the Mineral Origins of Life</w:t>
        </w:r>
      </w:hyperlink>
      <w:r w:rsidR="00DA2206" w:rsidRPr="00DA2206">
        <w:rPr>
          <w:rStyle w:val="HTMLCite"/>
        </w:rPr>
        <w:t>,</w:t>
      </w:r>
      <w:r w:rsidR="00DA2206" w:rsidRPr="00DA2206">
        <w:rPr>
          <w:rStyle w:val="HTMLCite"/>
          <w:i w:val="0"/>
        </w:rPr>
        <w:t xml:space="preserve"> Cambridge</w:t>
      </w:r>
      <w:r w:rsidR="00DA2206">
        <w:rPr>
          <w:rStyle w:val="HTMLCite"/>
          <w:i w:val="0"/>
        </w:rPr>
        <w:t xml:space="preserve"> University Press, Cambridge, UK, 477 pp.</w:t>
      </w:r>
    </w:p>
    <w:p w:rsidR="00DA2206" w:rsidRPr="00DA2206" w:rsidRDefault="007D66A0" w:rsidP="00DA2206">
      <w:pPr>
        <w:spacing w:before="100" w:beforeAutospacing="1" w:after="100" w:afterAutospacing="1" w:line="240" w:lineRule="auto"/>
        <w:rPr>
          <w:i/>
        </w:rPr>
      </w:pPr>
      <w:r>
        <w:rPr>
          <w:rStyle w:val="HTMLCite"/>
          <w:i w:val="0"/>
        </w:rPr>
        <w:t xml:space="preserve">13. </w:t>
      </w:r>
      <w:r w:rsidR="00DA2206">
        <w:rPr>
          <w:rStyle w:val="HTMLCite"/>
          <w:i w:val="0"/>
        </w:rPr>
        <w:t>Cairns-Smith, A.G., 2009</w:t>
      </w:r>
      <w:r w:rsidR="00DA2206" w:rsidRPr="00DA2206">
        <w:rPr>
          <w:rStyle w:val="HTMLCite"/>
          <w:i w:val="0"/>
        </w:rPr>
        <w:t xml:space="preserve">, </w:t>
      </w:r>
      <w:proofErr w:type="gramStart"/>
      <w:r w:rsidR="00DA2206" w:rsidRPr="00DA2206">
        <w:rPr>
          <w:rStyle w:val="HTMLCite"/>
          <w:i w:val="0"/>
        </w:rPr>
        <w:t>An</w:t>
      </w:r>
      <w:proofErr w:type="gramEnd"/>
      <w:r w:rsidR="00DA2206" w:rsidRPr="00DA2206">
        <w:rPr>
          <w:rStyle w:val="HTMLCite"/>
          <w:i w:val="0"/>
        </w:rPr>
        <w:t xml:space="preserve"> approach to a blueprint for a primitive organism"</w:t>
      </w:r>
      <w:r w:rsidR="00DA2206" w:rsidRPr="00DA2206">
        <w:rPr>
          <w:rStyle w:val="HTMLCite"/>
        </w:rPr>
        <w:t>,</w:t>
      </w:r>
      <w:r w:rsidR="00DA2206" w:rsidRPr="00DA2206">
        <w:rPr>
          <w:rStyle w:val="HTMLCite"/>
          <w:i w:val="0"/>
        </w:rPr>
        <w:t xml:space="preserve"> in Waddington, C. H., The Origin of Life: Towards a Theoretical Biology </w:t>
      </w:r>
      <w:r w:rsidR="00DA2206" w:rsidRPr="00DA2206">
        <w:rPr>
          <w:rStyle w:val="HTMLCite"/>
          <w:b/>
          <w:bCs/>
          <w:i w:val="0"/>
        </w:rPr>
        <w:t>1</w:t>
      </w:r>
      <w:r w:rsidR="00DA2206" w:rsidRPr="00DA2206">
        <w:rPr>
          <w:rStyle w:val="HTMLCite"/>
          <w:i w:val="0"/>
        </w:rPr>
        <w:t>, Aldine Transaction, Edinburgh University Press</w:t>
      </w:r>
      <w:r w:rsidR="00DA2206">
        <w:rPr>
          <w:rStyle w:val="HTMLCite"/>
          <w:i w:val="0"/>
        </w:rPr>
        <w:t xml:space="preserve">, Edinburgh, </w:t>
      </w:r>
      <w:r w:rsidR="00DA2206" w:rsidRPr="00DA2206">
        <w:rPr>
          <w:rStyle w:val="HTMLCite"/>
          <w:i w:val="0"/>
        </w:rPr>
        <w:t>pp. 57–66</w:t>
      </w:r>
      <w:r w:rsidR="00DA2206" w:rsidRPr="00DA2206">
        <w:rPr>
          <w:rStyle w:val="z3988"/>
          <w:i/>
          <w:vanish/>
        </w:rPr>
        <w:t> </w:t>
      </w:r>
      <w:r w:rsidR="00DA2206" w:rsidRPr="00DA2206">
        <w:rPr>
          <w:i/>
        </w:rPr>
        <w:t>.</w:t>
      </w:r>
    </w:p>
    <w:p w:rsidR="009501DA" w:rsidRDefault="009501DA" w:rsidP="009501DA">
      <w:pPr>
        <w:shd w:val="clear" w:color="auto" w:fill="FFFFFF"/>
        <w:spacing w:before="100" w:beforeAutospacing="1" w:after="100" w:afterAutospacing="1" w:line="240" w:lineRule="auto"/>
        <w:jc w:val="both"/>
        <w:rPr>
          <w:rFonts w:eastAsia="Times New Roman" w:cs="Lucida Sans Unicode"/>
          <w:iCs/>
          <w:color w:val="222222"/>
        </w:rPr>
      </w:pPr>
      <w:r>
        <w:rPr>
          <w:rFonts w:eastAsia="Times New Roman" w:cs="Lucida Sans Unicode"/>
          <w:iCs/>
          <w:color w:val="222222"/>
        </w:rPr>
        <w:t xml:space="preserve">14. </w:t>
      </w:r>
      <w:proofErr w:type="spellStart"/>
      <w:r w:rsidRPr="007E4460">
        <w:rPr>
          <w:rFonts w:eastAsia="Times New Roman" w:cs="Lucida Sans Unicode"/>
          <w:iCs/>
          <w:color w:val="222222"/>
        </w:rPr>
        <w:t>Woese</w:t>
      </w:r>
      <w:proofErr w:type="spellEnd"/>
      <w:r w:rsidRPr="007E4460">
        <w:rPr>
          <w:rFonts w:eastAsia="Times New Roman" w:cs="Lucida Sans Unicode"/>
          <w:iCs/>
          <w:color w:val="222222"/>
        </w:rPr>
        <w:t xml:space="preserve"> C., 1967</w:t>
      </w:r>
      <w:r>
        <w:rPr>
          <w:rFonts w:eastAsia="Times New Roman" w:cs="Lucida Sans Unicode"/>
          <w:iCs/>
          <w:color w:val="222222"/>
        </w:rPr>
        <w:t>,</w:t>
      </w:r>
      <w:r w:rsidRPr="007E4460">
        <w:rPr>
          <w:rFonts w:eastAsia="Times New Roman" w:cs="Lucida Sans Unicode"/>
          <w:iCs/>
          <w:color w:val="222222"/>
        </w:rPr>
        <w:t xml:space="preserve"> </w:t>
      </w:r>
      <w:proofErr w:type="gramStart"/>
      <w:r w:rsidRPr="007E4460">
        <w:rPr>
          <w:rFonts w:eastAsia="Times New Roman" w:cs="Lucida Sans Unicode"/>
          <w:iCs/>
          <w:color w:val="222222"/>
        </w:rPr>
        <w:t>The</w:t>
      </w:r>
      <w:proofErr w:type="gramEnd"/>
      <w:r w:rsidRPr="007E4460">
        <w:rPr>
          <w:rFonts w:eastAsia="Times New Roman" w:cs="Lucida Sans Unicode"/>
          <w:iCs/>
          <w:color w:val="222222"/>
        </w:rPr>
        <w:t xml:space="preserve"> genetic code, Harper and Row, New York, pp. 179–195.</w:t>
      </w:r>
    </w:p>
    <w:p w:rsidR="009501DA" w:rsidRDefault="009501DA" w:rsidP="009501DA">
      <w:pPr>
        <w:shd w:val="clear" w:color="auto" w:fill="FFFFFF"/>
        <w:spacing w:before="100" w:beforeAutospacing="1" w:after="100" w:afterAutospacing="1" w:line="240" w:lineRule="auto"/>
        <w:jc w:val="both"/>
        <w:rPr>
          <w:rFonts w:eastAsia="Times New Roman" w:cs="Lucida Sans Unicode"/>
          <w:iCs/>
          <w:color w:val="222222"/>
        </w:rPr>
      </w:pPr>
      <w:r>
        <w:rPr>
          <w:rFonts w:eastAsia="Times New Roman" w:cs="Lucida Sans Unicode"/>
          <w:iCs/>
          <w:color w:val="222222"/>
        </w:rPr>
        <w:t xml:space="preserve">15. </w:t>
      </w:r>
      <w:proofErr w:type="spellStart"/>
      <w:r w:rsidRPr="007E4460">
        <w:rPr>
          <w:rFonts w:eastAsia="Times New Roman" w:cs="Lucida Sans Unicode"/>
          <w:iCs/>
          <w:color w:val="222222"/>
        </w:rPr>
        <w:t>Orgel</w:t>
      </w:r>
      <w:proofErr w:type="spellEnd"/>
      <w:r w:rsidRPr="007E4460">
        <w:rPr>
          <w:rFonts w:eastAsia="Times New Roman" w:cs="Lucida Sans Unicode"/>
          <w:iCs/>
          <w:color w:val="222222"/>
        </w:rPr>
        <w:t xml:space="preserve"> </w:t>
      </w:r>
      <w:r>
        <w:rPr>
          <w:rFonts w:eastAsia="Times New Roman" w:cs="Lucida Sans Unicode"/>
          <w:iCs/>
          <w:color w:val="222222"/>
        </w:rPr>
        <w:t>L.L.,</w:t>
      </w:r>
      <w:r w:rsidRPr="007E4460">
        <w:rPr>
          <w:rFonts w:eastAsia="Times New Roman" w:cs="Lucida Sans Unicode"/>
          <w:iCs/>
          <w:color w:val="222222"/>
        </w:rPr>
        <w:t xml:space="preserve"> 1968</w:t>
      </w:r>
      <w:r>
        <w:rPr>
          <w:rFonts w:eastAsia="Times New Roman" w:cs="Lucida Sans Unicode"/>
          <w:iCs/>
          <w:color w:val="222222"/>
        </w:rPr>
        <w:t>,</w:t>
      </w:r>
      <w:r w:rsidRPr="007E4460">
        <w:rPr>
          <w:rFonts w:eastAsia="Times New Roman" w:cs="Lucida Sans Unicode"/>
          <w:iCs/>
          <w:color w:val="222222"/>
        </w:rPr>
        <w:t xml:space="preserve"> Evolution of the genetic apparatus</w:t>
      </w:r>
      <w:r>
        <w:rPr>
          <w:rFonts w:eastAsia="Times New Roman" w:cs="Lucida Sans Unicode"/>
          <w:iCs/>
          <w:color w:val="222222"/>
        </w:rPr>
        <w:t>,</w:t>
      </w:r>
      <w:r w:rsidRPr="007E4460">
        <w:rPr>
          <w:rFonts w:eastAsia="Times New Roman" w:cs="Lucida Sans Unicode"/>
          <w:iCs/>
          <w:color w:val="222222"/>
        </w:rPr>
        <w:t xml:space="preserve"> J </w:t>
      </w:r>
      <w:proofErr w:type="spellStart"/>
      <w:r w:rsidRPr="007E4460">
        <w:rPr>
          <w:rFonts w:eastAsia="Times New Roman" w:cs="Lucida Sans Unicode"/>
          <w:iCs/>
          <w:color w:val="222222"/>
        </w:rPr>
        <w:t>Mol</w:t>
      </w:r>
      <w:proofErr w:type="spellEnd"/>
      <w:r w:rsidRPr="007E4460">
        <w:rPr>
          <w:rFonts w:eastAsia="Times New Roman" w:cs="Lucida Sans Unicode"/>
          <w:iCs/>
          <w:color w:val="222222"/>
        </w:rPr>
        <w:t xml:space="preserve"> </w:t>
      </w:r>
      <w:proofErr w:type="spellStart"/>
      <w:r w:rsidRPr="007E4460">
        <w:rPr>
          <w:rFonts w:eastAsia="Times New Roman" w:cs="Lucida Sans Unicode"/>
          <w:iCs/>
          <w:color w:val="222222"/>
        </w:rPr>
        <w:t>Biol</w:t>
      </w:r>
      <w:proofErr w:type="spellEnd"/>
      <w:r w:rsidRPr="007E4460">
        <w:rPr>
          <w:rFonts w:eastAsia="Times New Roman" w:cs="Lucida Sans Unicode"/>
          <w:iCs/>
          <w:color w:val="222222"/>
        </w:rPr>
        <w:t xml:space="preserve"> 38: 381–393.</w:t>
      </w:r>
    </w:p>
    <w:p w:rsidR="00E1519A" w:rsidRPr="007E4460" w:rsidRDefault="007D66A0" w:rsidP="00E1519A">
      <w:pPr>
        <w:shd w:val="clear" w:color="auto" w:fill="FFFFFF"/>
        <w:spacing w:before="100" w:beforeAutospacing="1" w:after="100" w:afterAutospacing="1" w:line="240" w:lineRule="auto"/>
        <w:jc w:val="both"/>
        <w:rPr>
          <w:rFonts w:eastAsia="Times New Roman" w:cs="Lucida Sans Unicode"/>
          <w:color w:val="222222"/>
        </w:rPr>
      </w:pPr>
      <w:r>
        <w:rPr>
          <w:rFonts w:eastAsia="Times New Roman" w:cs="Lucida Sans Unicode"/>
          <w:iCs/>
          <w:color w:val="222222"/>
        </w:rPr>
        <w:t xml:space="preserve">16. </w:t>
      </w:r>
      <w:r w:rsidR="00E1519A" w:rsidRPr="00A64072">
        <w:rPr>
          <w:rFonts w:eastAsia="Times New Roman" w:cs="Lucida Sans Unicode"/>
          <w:iCs/>
          <w:color w:val="222222"/>
        </w:rPr>
        <w:t xml:space="preserve">Crick F.H.C., 1968, </w:t>
      </w:r>
      <w:proofErr w:type="gramStart"/>
      <w:r w:rsidR="00E1519A" w:rsidRPr="00A64072">
        <w:rPr>
          <w:rFonts w:eastAsia="Times New Roman" w:cs="Lucida Sans Unicode"/>
          <w:iCs/>
          <w:color w:val="222222"/>
        </w:rPr>
        <w:t>The</w:t>
      </w:r>
      <w:proofErr w:type="gramEnd"/>
      <w:r w:rsidR="00E1519A" w:rsidRPr="00A64072">
        <w:rPr>
          <w:rFonts w:eastAsia="Times New Roman" w:cs="Lucida Sans Unicode"/>
          <w:iCs/>
          <w:color w:val="222222"/>
        </w:rPr>
        <w:t xml:space="preserve"> origin of the genetic code, J </w:t>
      </w:r>
      <w:proofErr w:type="spellStart"/>
      <w:r w:rsidR="00E1519A" w:rsidRPr="00A64072">
        <w:rPr>
          <w:rFonts w:eastAsia="Times New Roman" w:cs="Lucida Sans Unicode"/>
          <w:iCs/>
          <w:color w:val="222222"/>
        </w:rPr>
        <w:t>Mol</w:t>
      </w:r>
      <w:proofErr w:type="spellEnd"/>
      <w:r w:rsidR="00E1519A" w:rsidRPr="00A64072">
        <w:rPr>
          <w:rFonts w:eastAsia="Times New Roman" w:cs="Lucida Sans Unicode"/>
          <w:iCs/>
          <w:color w:val="222222"/>
        </w:rPr>
        <w:t xml:space="preserve"> </w:t>
      </w:r>
      <w:proofErr w:type="spellStart"/>
      <w:r w:rsidR="00E1519A" w:rsidRPr="00A64072">
        <w:rPr>
          <w:rFonts w:eastAsia="Times New Roman" w:cs="Lucida Sans Unicode"/>
          <w:iCs/>
          <w:color w:val="222222"/>
        </w:rPr>
        <w:t>Biol</w:t>
      </w:r>
      <w:proofErr w:type="spellEnd"/>
      <w:r w:rsidR="00E1519A" w:rsidRPr="00A64072">
        <w:rPr>
          <w:rFonts w:eastAsia="Times New Roman" w:cs="Lucida Sans Unicode"/>
          <w:iCs/>
          <w:color w:val="222222"/>
        </w:rPr>
        <w:t xml:space="preserve"> 38: 367–379.</w:t>
      </w:r>
    </w:p>
    <w:p w:rsidR="00B3791E" w:rsidRDefault="00E50F0A" w:rsidP="00B3791E">
      <w:pPr>
        <w:spacing w:after="0" w:line="240" w:lineRule="auto"/>
      </w:pPr>
      <w:r>
        <w:t>17</w:t>
      </w:r>
      <w:r w:rsidR="00B3791E">
        <w:t xml:space="preserve">. </w:t>
      </w:r>
      <w:proofErr w:type="spellStart"/>
      <w:r w:rsidR="00B3791E">
        <w:t>Chyba</w:t>
      </w:r>
      <w:proofErr w:type="spellEnd"/>
      <w:r w:rsidR="00B3791E">
        <w:t xml:space="preserve"> C. and C. Sagan, 1992, Endogenous production, exogenous delivery and impact-shock synthesis of organic molecules: an inventory for the origins of life, Nature 355: 125-132.</w:t>
      </w:r>
    </w:p>
    <w:p w:rsidR="009501DA" w:rsidRPr="006F6C33" w:rsidRDefault="009501DA" w:rsidP="00B3791E">
      <w:pPr>
        <w:spacing w:after="0" w:line="240" w:lineRule="auto"/>
      </w:pPr>
    </w:p>
    <w:p w:rsidR="006F6C33" w:rsidRDefault="00E50F0A" w:rsidP="006F6C33">
      <w:r>
        <w:t>18</w:t>
      </w:r>
      <w:r w:rsidR="00B3791E">
        <w:t xml:space="preserve">. </w:t>
      </w:r>
      <w:proofErr w:type="spellStart"/>
      <w:r w:rsidR="006F6C33">
        <w:t>Ertem</w:t>
      </w:r>
      <w:proofErr w:type="spellEnd"/>
      <w:r w:rsidR="006F6C33">
        <w:t>, G. and J.P. Ferris, 1996, Synthesis of RNA oligomers on heterogeneous templates, Nature 379: 123-140.</w:t>
      </w:r>
    </w:p>
    <w:p w:rsidR="006F6C33" w:rsidRPr="007A7BE8" w:rsidRDefault="00E50F0A" w:rsidP="006F6C33">
      <w:r>
        <w:t>19</w:t>
      </w:r>
      <w:r w:rsidR="00B3791E">
        <w:t xml:space="preserve">. </w:t>
      </w:r>
      <w:r w:rsidR="006F6C33">
        <w:t xml:space="preserve">Ferris J.P., A.R. Hill, R. Liu and L.E. </w:t>
      </w:r>
      <w:proofErr w:type="spellStart"/>
      <w:r w:rsidR="006F6C33">
        <w:t>Orgel</w:t>
      </w:r>
      <w:proofErr w:type="spellEnd"/>
      <w:r w:rsidR="006F6C33">
        <w:t>, 1966, Synthesis of long prebiotic oligomers on mineral surfaces, Nature 381:59-61.</w:t>
      </w:r>
    </w:p>
    <w:p w:rsidR="00B368ED" w:rsidRDefault="00E50F0A" w:rsidP="00F05D7C">
      <w:r>
        <w:t>20</w:t>
      </w:r>
      <w:r w:rsidR="00B3791E">
        <w:t xml:space="preserve">. </w:t>
      </w:r>
      <w:r w:rsidR="00136BE3">
        <w:t>Ferris, J.P.</w:t>
      </w:r>
      <w:r w:rsidR="00B368ED">
        <w:t xml:space="preserve">, 2002, Montmorillonite catalysis of 30-50 </w:t>
      </w:r>
      <w:proofErr w:type="spellStart"/>
      <w:r w:rsidR="00B368ED">
        <w:t>mer</w:t>
      </w:r>
      <w:proofErr w:type="spellEnd"/>
      <w:r w:rsidR="00B368ED">
        <w:t xml:space="preserve"> oligonucleotides: laboratory demonstration of potential steps in the origin of the RNA world, Origins Life </w:t>
      </w:r>
      <w:proofErr w:type="spellStart"/>
      <w:r w:rsidR="00B368ED">
        <w:t>Evol</w:t>
      </w:r>
      <w:proofErr w:type="spellEnd"/>
      <w:r w:rsidR="00B368ED">
        <w:t>. Bios. 32: 311-332.</w:t>
      </w:r>
    </w:p>
    <w:p w:rsidR="00E1519A" w:rsidRPr="00E1519A" w:rsidRDefault="00E50F0A" w:rsidP="00E1519A">
      <w:pPr>
        <w:rPr>
          <w:rFonts w:cs="Arial"/>
        </w:rPr>
      </w:pPr>
      <w:r>
        <w:rPr>
          <w:rFonts w:cs="AdvOT118e7927"/>
        </w:rPr>
        <w:t>21</w:t>
      </w:r>
      <w:r w:rsidR="00B3791E">
        <w:rPr>
          <w:rFonts w:cs="AdvOT118e7927"/>
        </w:rPr>
        <w:t xml:space="preserve">. </w:t>
      </w:r>
      <w:r w:rsidR="00E1519A" w:rsidRPr="00E1519A">
        <w:rPr>
          <w:rFonts w:cs="AdvOT118e7927"/>
        </w:rPr>
        <w:t xml:space="preserve">Longo, L.M. and M. </w:t>
      </w:r>
      <w:proofErr w:type="spellStart"/>
      <w:r w:rsidR="00E1519A" w:rsidRPr="00E1519A">
        <w:rPr>
          <w:rFonts w:cs="AdvOT118e7927"/>
        </w:rPr>
        <w:t>Blaber</w:t>
      </w:r>
      <w:proofErr w:type="spellEnd"/>
      <w:r w:rsidR="00E1519A" w:rsidRPr="00E1519A">
        <w:rPr>
          <w:rFonts w:cs="AdvOT118e7927"/>
        </w:rPr>
        <w:t xml:space="preserve">, 2012, </w:t>
      </w:r>
      <w:r w:rsidR="00E1519A" w:rsidRPr="00E1519A">
        <w:rPr>
          <w:rFonts w:cs="AdvGulliv-R"/>
        </w:rPr>
        <w:t xml:space="preserve">Protein design at the interface of the pre-biotic and biotic worlds, </w:t>
      </w:r>
      <w:r w:rsidR="00E1519A" w:rsidRPr="00E1519A">
        <w:rPr>
          <w:rFonts w:cs="AdvGulliv-R"/>
          <w:color w:val="000066"/>
        </w:rPr>
        <w:t>Archives of Biochemistry and Biophysics, 526, 16–21.</w:t>
      </w:r>
    </w:p>
    <w:p w:rsidR="00E1519A" w:rsidRPr="007A7BE8" w:rsidRDefault="00E50F0A" w:rsidP="00E1519A">
      <w:pPr>
        <w:autoSpaceDE w:val="0"/>
        <w:autoSpaceDN w:val="0"/>
        <w:adjustRightInd w:val="0"/>
        <w:spacing w:after="0" w:line="240" w:lineRule="auto"/>
        <w:rPr>
          <w:rFonts w:cs="Times New Roman"/>
        </w:rPr>
      </w:pPr>
      <w:r>
        <w:rPr>
          <w:rFonts w:cs="Times New Roman"/>
        </w:rPr>
        <w:t>22</w:t>
      </w:r>
      <w:r w:rsidR="00B3791E">
        <w:rPr>
          <w:rFonts w:cs="Times New Roman"/>
        </w:rPr>
        <w:t xml:space="preserve">. </w:t>
      </w:r>
      <w:r w:rsidR="00E1519A" w:rsidRPr="007A7BE8">
        <w:rPr>
          <w:rFonts w:cs="Times New Roman"/>
        </w:rPr>
        <w:t>Miller, S.L., 1953, Production of amino acids under possible primitive Earth conditions, Science 117, 528-529.</w:t>
      </w:r>
    </w:p>
    <w:p w:rsidR="00E1519A" w:rsidRPr="007A7BE8" w:rsidRDefault="00E1519A" w:rsidP="00E1519A">
      <w:pPr>
        <w:autoSpaceDE w:val="0"/>
        <w:autoSpaceDN w:val="0"/>
        <w:adjustRightInd w:val="0"/>
        <w:spacing w:after="0" w:line="240" w:lineRule="auto"/>
        <w:rPr>
          <w:rFonts w:cs="Times New Roman"/>
        </w:rPr>
      </w:pPr>
    </w:p>
    <w:p w:rsidR="00E1519A" w:rsidRDefault="00E50F0A" w:rsidP="00E1519A">
      <w:pPr>
        <w:spacing w:after="0" w:line="240" w:lineRule="auto"/>
        <w:rPr>
          <w:rFonts w:cs="Times New Roman"/>
        </w:rPr>
      </w:pPr>
      <w:r>
        <w:rPr>
          <w:rFonts w:cs="Times New Roman"/>
        </w:rPr>
        <w:t>23</w:t>
      </w:r>
      <w:r w:rsidR="00B3791E">
        <w:rPr>
          <w:rFonts w:cs="Times New Roman"/>
        </w:rPr>
        <w:t xml:space="preserve">. </w:t>
      </w:r>
      <w:r w:rsidR="00E1519A" w:rsidRPr="007A7BE8">
        <w:rPr>
          <w:rFonts w:cs="Times New Roman"/>
        </w:rPr>
        <w:t>Miller, S.L., 1955, Production of some organic compounds under possible primitive Earth conditions, Journal of the American Chemical Society, 77, 2351–2361.</w:t>
      </w:r>
    </w:p>
    <w:p w:rsidR="003C014F" w:rsidRPr="007A7BE8" w:rsidRDefault="003C014F" w:rsidP="00E1519A">
      <w:pPr>
        <w:spacing w:after="0" w:line="240" w:lineRule="auto"/>
        <w:rPr>
          <w:rFonts w:cs="Times New Roman"/>
        </w:rPr>
      </w:pPr>
    </w:p>
    <w:p w:rsidR="009501DA" w:rsidRPr="00E1519A" w:rsidRDefault="00E50F0A" w:rsidP="009501DA">
      <w:pPr>
        <w:rPr>
          <w:rFonts w:cs="Arial"/>
        </w:rPr>
      </w:pPr>
      <w:r>
        <w:rPr>
          <w:rFonts w:cs="Arial"/>
        </w:rPr>
        <w:t>24</w:t>
      </w:r>
      <w:r w:rsidR="009501DA">
        <w:rPr>
          <w:rFonts w:cs="Arial"/>
        </w:rPr>
        <w:t xml:space="preserve">. </w:t>
      </w:r>
      <w:proofErr w:type="spellStart"/>
      <w:r w:rsidR="009501DA" w:rsidRPr="00E1519A">
        <w:rPr>
          <w:rFonts w:cs="Arial"/>
        </w:rPr>
        <w:t>Encapsula</w:t>
      </w:r>
      <w:proofErr w:type="spellEnd"/>
      <w:r w:rsidR="009501DA" w:rsidRPr="00E1519A">
        <w:rPr>
          <w:rFonts w:cs="Arial"/>
        </w:rPr>
        <w:t xml:space="preserve"> Nano Sciences, 2015,</w:t>
      </w:r>
      <w:r w:rsidR="009501DA" w:rsidRPr="00403719">
        <w:rPr>
          <w:rFonts w:ascii="Arial" w:hAnsi="Arial" w:cs="Arial"/>
          <w:color w:val="222222"/>
          <w:sz w:val="33"/>
          <w:szCs w:val="33"/>
        </w:rPr>
        <w:t xml:space="preserve"> </w:t>
      </w:r>
      <w:hyperlink r:id="rId12" w:history="1">
        <w:r w:rsidR="009501DA">
          <w:rPr>
            <w:rStyle w:val="Hyperlink"/>
            <w:rFonts w:cs="Arial"/>
            <w:color w:val="000000" w:themeColor="text1"/>
            <w:u w:val="none"/>
          </w:rPr>
          <w:t>The number of lipid molecules per l</w:t>
        </w:r>
        <w:r w:rsidR="009501DA" w:rsidRPr="00403719">
          <w:rPr>
            <w:rStyle w:val="Hyperlink"/>
            <w:rFonts w:cs="Arial"/>
            <w:color w:val="000000" w:themeColor="text1"/>
            <w:u w:val="none"/>
          </w:rPr>
          <w:t>iposome</w:t>
        </w:r>
      </w:hyperlink>
      <w:proofErr w:type="gramStart"/>
      <w:r w:rsidR="009501DA">
        <w:rPr>
          <w:rFonts w:cs="Arial"/>
          <w:color w:val="000000" w:themeColor="text1"/>
        </w:rPr>
        <w:t xml:space="preserve">, </w:t>
      </w:r>
      <w:r w:rsidR="009501DA" w:rsidRPr="00403719">
        <w:rPr>
          <w:rFonts w:cs="Arial"/>
        </w:rPr>
        <w:t xml:space="preserve"> </w:t>
      </w:r>
      <w:r w:rsidR="009501DA" w:rsidRPr="00403719">
        <w:t>http</w:t>
      </w:r>
      <w:proofErr w:type="gramEnd"/>
      <w:r w:rsidR="009501DA" w:rsidRPr="00403719">
        <w:t>://www.liposomes.org/search/label/Number%20of%20lipid%20molecules%20per%20liposome</w:t>
      </w:r>
    </w:p>
    <w:p w:rsidR="00AB74EF" w:rsidRPr="007E4460" w:rsidRDefault="00E50F0A" w:rsidP="00E1519A">
      <w:pPr>
        <w:shd w:val="clear" w:color="auto" w:fill="FFFFFF"/>
        <w:spacing w:before="100" w:beforeAutospacing="1" w:after="100" w:afterAutospacing="1" w:line="240" w:lineRule="auto"/>
        <w:jc w:val="both"/>
        <w:rPr>
          <w:rFonts w:eastAsia="Times New Roman" w:cs="Lucida Sans Unicode"/>
          <w:color w:val="222222"/>
        </w:rPr>
      </w:pPr>
      <w:r>
        <w:rPr>
          <w:rFonts w:eastAsia="Times New Roman" w:cs="Lucida Sans Unicode"/>
          <w:iCs/>
          <w:color w:val="222222"/>
        </w:rPr>
        <w:t>25</w:t>
      </w:r>
      <w:r w:rsidR="00B3791E">
        <w:rPr>
          <w:rFonts w:eastAsia="Times New Roman" w:cs="Lucida Sans Unicode"/>
          <w:iCs/>
          <w:color w:val="222222"/>
        </w:rPr>
        <w:t xml:space="preserve">. </w:t>
      </w:r>
      <w:proofErr w:type="spellStart"/>
      <w:r w:rsidR="00AB74EF">
        <w:rPr>
          <w:rFonts w:eastAsia="Times New Roman" w:cs="Lucida Sans Unicode"/>
          <w:iCs/>
          <w:color w:val="222222"/>
        </w:rPr>
        <w:t>Petrov</w:t>
      </w:r>
      <w:proofErr w:type="spellEnd"/>
      <w:r w:rsidR="00AB74EF">
        <w:rPr>
          <w:rFonts w:eastAsia="Times New Roman" w:cs="Lucida Sans Unicode"/>
          <w:iCs/>
          <w:color w:val="222222"/>
        </w:rPr>
        <w:t xml:space="preserve">, A.S., B. </w:t>
      </w:r>
      <w:proofErr w:type="spellStart"/>
      <w:r w:rsidR="00AB74EF">
        <w:rPr>
          <w:rFonts w:eastAsia="Times New Roman" w:cs="Lucida Sans Unicode"/>
          <w:iCs/>
          <w:color w:val="222222"/>
        </w:rPr>
        <w:t>Gulen</w:t>
      </w:r>
      <w:proofErr w:type="spellEnd"/>
      <w:r w:rsidR="00AB74EF">
        <w:rPr>
          <w:rFonts w:eastAsia="Times New Roman" w:cs="Lucida Sans Unicode"/>
          <w:iCs/>
          <w:color w:val="222222"/>
        </w:rPr>
        <w:t>, A.M. Norris</w:t>
      </w:r>
      <w:r w:rsidR="00AB74EF" w:rsidRPr="00625087">
        <w:rPr>
          <w:rFonts w:eastAsia="Times New Roman" w:cs="Lucida Sans Unicode"/>
          <w:iCs/>
          <w:color w:val="222222"/>
        </w:rPr>
        <w:t>, N.A. Kovacs, C.R. Bernier, K.A. Lanier, G.</w:t>
      </w:r>
      <w:r w:rsidR="00625087" w:rsidRPr="00625087">
        <w:rPr>
          <w:rFonts w:eastAsia="Times New Roman" w:cs="Lucida Sans Unicode"/>
          <w:iCs/>
          <w:color w:val="222222"/>
        </w:rPr>
        <w:t xml:space="preserve">E. Fox, S.C. Harvey, R.M. </w:t>
      </w:r>
      <w:proofErr w:type="spellStart"/>
      <w:r w:rsidR="00625087" w:rsidRPr="00625087">
        <w:rPr>
          <w:rFonts w:eastAsia="Times New Roman" w:cs="Lucida Sans Unicode"/>
          <w:iCs/>
          <w:color w:val="222222"/>
        </w:rPr>
        <w:t>Wartell</w:t>
      </w:r>
      <w:proofErr w:type="spellEnd"/>
      <w:r w:rsidR="00625087" w:rsidRPr="00625087">
        <w:rPr>
          <w:rFonts w:eastAsia="Times New Roman" w:cs="Lucida Sans Unicode"/>
          <w:iCs/>
          <w:color w:val="222222"/>
        </w:rPr>
        <w:t xml:space="preserve">, N.V. </w:t>
      </w:r>
      <w:proofErr w:type="spellStart"/>
      <w:r w:rsidR="00625087" w:rsidRPr="00625087">
        <w:rPr>
          <w:rFonts w:eastAsia="Times New Roman" w:cs="Lucida Sans Unicode"/>
          <w:iCs/>
          <w:color w:val="222222"/>
        </w:rPr>
        <w:t>Hurd</w:t>
      </w:r>
      <w:proofErr w:type="spellEnd"/>
      <w:r w:rsidR="00625087" w:rsidRPr="00625087">
        <w:rPr>
          <w:rFonts w:eastAsia="Times New Roman" w:cs="Lucida Sans Unicode"/>
          <w:iCs/>
          <w:color w:val="222222"/>
        </w:rPr>
        <w:t xml:space="preserve"> and L.D. Williams, 2015, History of the ribosome and the origin of translation, </w:t>
      </w:r>
      <w:hyperlink r:id="rId13" w:tooltip="Proceedings of the National Academy of Sciences of the United States of America." w:history="1">
        <w:proofErr w:type="spellStart"/>
        <w:r w:rsidR="00625087" w:rsidRPr="00625087">
          <w:rPr>
            <w:rFonts w:cs="Arial"/>
            <w:u w:val="single"/>
          </w:rPr>
          <w:t>Proc</w:t>
        </w:r>
        <w:proofErr w:type="spellEnd"/>
        <w:r w:rsidR="00625087" w:rsidRPr="00625087">
          <w:rPr>
            <w:rFonts w:cs="Arial"/>
            <w:u w:val="single"/>
          </w:rPr>
          <w:t xml:space="preserve"> </w:t>
        </w:r>
        <w:proofErr w:type="spellStart"/>
        <w:r w:rsidR="00625087" w:rsidRPr="00625087">
          <w:rPr>
            <w:rFonts w:cs="Arial"/>
            <w:u w:val="single"/>
          </w:rPr>
          <w:t>Natl</w:t>
        </w:r>
        <w:proofErr w:type="spellEnd"/>
        <w:r w:rsidR="00625087" w:rsidRPr="00625087">
          <w:rPr>
            <w:rFonts w:cs="Arial"/>
            <w:u w:val="single"/>
          </w:rPr>
          <w:t xml:space="preserve"> </w:t>
        </w:r>
        <w:proofErr w:type="spellStart"/>
        <w:r w:rsidR="00625087" w:rsidRPr="00625087">
          <w:rPr>
            <w:rFonts w:cs="Arial"/>
            <w:u w:val="single"/>
          </w:rPr>
          <w:t>Acad</w:t>
        </w:r>
        <w:proofErr w:type="spellEnd"/>
        <w:r w:rsidR="00625087" w:rsidRPr="00625087">
          <w:rPr>
            <w:rFonts w:cs="Arial"/>
            <w:u w:val="single"/>
          </w:rPr>
          <w:t xml:space="preserve"> </w:t>
        </w:r>
        <w:proofErr w:type="spellStart"/>
        <w:r w:rsidR="00625087" w:rsidRPr="00625087">
          <w:rPr>
            <w:rFonts w:cs="Arial"/>
            <w:u w:val="single"/>
          </w:rPr>
          <w:t>Sci</w:t>
        </w:r>
        <w:proofErr w:type="spellEnd"/>
        <w:r w:rsidR="00625087" w:rsidRPr="00625087">
          <w:rPr>
            <w:rFonts w:cs="Arial"/>
            <w:u w:val="single"/>
          </w:rPr>
          <w:t xml:space="preserve"> U S A.</w:t>
        </w:r>
      </w:hyperlink>
      <w:r w:rsidR="00625087">
        <w:rPr>
          <w:rFonts w:cs="Arial"/>
        </w:rPr>
        <w:t xml:space="preserve">, </w:t>
      </w:r>
      <w:r w:rsidR="00625087" w:rsidRPr="00625087">
        <w:rPr>
          <w:rFonts w:cs="Arial"/>
        </w:rPr>
        <w:t xml:space="preserve"> Nov 30. </w:t>
      </w:r>
      <w:proofErr w:type="spellStart"/>
      <w:proofErr w:type="gramStart"/>
      <w:r w:rsidR="00625087" w:rsidRPr="00625087">
        <w:rPr>
          <w:rFonts w:cs="Arial"/>
        </w:rPr>
        <w:t>pii</w:t>
      </w:r>
      <w:proofErr w:type="spellEnd"/>
      <w:proofErr w:type="gramEnd"/>
      <w:r w:rsidR="00625087" w:rsidRPr="00625087">
        <w:rPr>
          <w:rFonts w:cs="Arial"/>
        </w:rPr>
        <w:t>: 201509761</w:t>
      </w:r>
      <w:r w:rsidR="00625087">
        <w:rPr>
          <w:rFonts w:cs="Arial"/>
        </w:rPr>
        <w:t>.</w:t>
      </w:r>
    </w:p>
    <w:p w:rsidR="00B3791E" w:rsidRPr="00E1519A" w:rsidRDefault="00E50F0A" w:rsidP="00B3791E">
      <w:pPr>
        <w:rPr>
          <w:rFonts w:cs="AdvOT118e7927"/>
        </w:rPr>
      </w:pPr>
      <w:r>
        <w:rPr>
          <w:rFonts w:cs="AdvOT6c1def61.B"/>
        </w:rPr>
        <w:t>26</w:t>
      </w:r>
      <w:r w:rsidR="00B3791E">
        <w:rPr>
          <w:rFonts w:cs="AdvOT6c1def61.B"/>
        </w:rPr>
        <w:t xml:space="preserve">. </w:t>
      </w:r>
      <w:r w:rsidR="00B3791E" w:rsidRPr="00E1519A">
        <w:rPr>
          <w:rFonts w:cs="AdvOT6c1def61.B"/>
        </w:rPr>
        <w:t xml:space="preserve">Bella, E.A., P.  </w:t>
      </w:r>
      <w:proofErr w:type="spellStart"/>
      <w:r w:rsidR="00B3791E" w:rsidRPr="00E1519A">
        <w:rPr>
          <w:rFonts w:cs="AdvOT6c1def61.B"/>
        </w:rPr>
        <w:t>Boehnke</w:t>
      </w:r>
      <w:proofErr w:type="spellEnd"/>
      <w:r w:rsidR="00B3791E" w:rsidRPr="00E1519A">
        <w:rPr>
          <w:rFonts w:cs="AdvOT6c1def61.B"/>
        </w:rPr>
        <w:t xml:space="preserve">, T.M. Harrison, and W.L. Mao, 2015, </w:t>
      </w:r>
      <w:r w:rsidR="00B3791E" w:rsidRPr="00E1519A">
        <w:rPr>
          <w:rFonts w:cs="AdvOT24c3cae3.B"/>
        </w:rPr>
        <w:t>Potentially biogenic carbon preserved in a</w:t>
      </w:r>
      <w:r w:rsidR="00B3791E" w:rsidRPr="00E1519A">
        <w:rPr>
          <w:rFonts w:cs="Arial"/>
        </w:rPr>
        <w:t xml:space="preserve"> </w:t>
      </w:r>
      <w:r w:rsidR="00B3791E" w:rsidRPr="00E1519A">
        <w:rPr>
          <w:rFonts w:cs="AdvOT24c3cae3.B"/>
        </w:rPr>
        <w:t xml:space="preserve">4.1 billion-year-old zircon, PNAS Early Edition, </w:t>
      </w:r>
      <w:proofErr w:type="spellStart"/>
      <w:r w:rsidR="00B3791E" w:rsidRPr="00E1519A">
        <w:rPr>
          <w:rFonts w:cs="AdvOT118e7927"/>
        </w:rPr>
        <w:t>doi</w:t>
      </w:r>
      <w:proofErr w:type="spellEnd"/>
      <w:r w:rsidR="00B3791E" w:rsidRPr="00E1519A">
        <w:rPr>
          <w:rFonts w:cs="AdvOT118e7927"/>
        </w:rPr>
        <w:t>/10.1073/pnas.1517557112, 1-4.</w:t>
      </w:r>
    </w:p>
    <w:p w:rsidR="00E50F0A" w:rsidRDefault="00E50F0A" w:rsidP="00E50F0A">
      <w:pPr>
        <w:shd w:val="clear" w:color="auto" w:fill="FFFFFF"/>
        <w:spacing w:before="100" w:beforeAutospacing="1" w:after="100" w:afterAutospacing="1" w:line="240" w:lineRule="auto"/>
        <w:rPr>
          <w:rStyle w:val="HTMLCite"/>
          <w:i w:val="0"/>
        </w:rPr>
      </w:pPr>
      <w:r>
        <w:rPr>
          <w:rStyle w:val="HTMLCite"/>
          <w:i w:val="0"/>
        </w:rPr>
        <w:t xml:space="preserve">27. </w:t>
      </w:r>
      <w:r w:rsidRPr="005D19ED">
        <w:rPr>
          <w:rStyle w:val="HTMLCite"/>
          <w:i w:val="0"/>
        </w:rPr>
        <w:t>Villarreal</w:t>
      </w:r>
      <w:r>
        <w:rPr>
          <w:rStyle w:val="HTMLCite"/>
          <w:i w:val="0"/>
        </w:rPr>
        <w:t>, M.R., 2007,</w:t>
      </w:r>
      <w:r w:rsidRPr="005D19ED">
        <w:rPr>
          <w:rStyle w:val="HTMLCite"/>
          <w:i w:val="0"/>
        </w:rPr>
        <w:t xml:space="preserve"> Phospholip</w:t>
      </w:r>
      <w:r>
        <w:rPr>
          <w:rStyle w:val="HTMLCite"/>
          <w:i w:val="0"/>
        </w:rPr>
        <w:t xml:space="preserve">ids aqueous solution structures, </w:t>
      </w:r>
      <w:r w:rsidRPr="005D19ED">
        <w:rPr>
          <w:rStyle w:val="HTMLCite"/>
          <w:i w:val="0"/>
        </w:rPr>
        <w:t>Licensed under Pub</w:t>
      </w:r>
      <w:r>
        <w:rPr>
          <w:rStyle w:val="HTMLCite"/>
          <w:i w:val="0"/>
        </w:rPr>
        <w:t xml:space="preserve">lic Domain via Commons, </w:t>
      </w:r>
      <w:r w:rsidRPr="005D19ED">
        <w:rPr>
          <w:rStyle w:val="HTMLCite"/>
          <w:i w:val="0"/>
        </w:rPr>
        <w:t>https://commons.wikimedia.org/wiki/File:Phospholipids_aqueous_solution_structures.svg#/media/File:Phospholipids_aqueous_solution_structures.svg</w:t>
      </w:r>
    </w:p>
    <w:p w:rsidR="003C014F" w:rsidRDefault="003C014F" w:rsidP="007E4460">
      <w:pPr>
        <w:shd w:val="clear" w:color="auto" w:fill="FFFFFF"/>
        <w:spacing w:before="100" w:beforeAutospacing="1" w:after="100" w:afterAutospacing="1" w:line="240" w:lineRule="auto"/>
        <w:jc w:val="both"/>
        <w:rPr>
          <w:rStyle w:val="HTMLCite"/>
          <w:i w:val="0"/>
        </w:rPr>
      </w:pPr>
    </w:p>
    <w:p w:rsidR="00E50F0A" w:rsidRDefault="00E50F0A" w:rsidP="007E4460">
      <w:pPr>
        <w:shd w:val="clear" w:color="auto" w:fill="FFFFFF"/>
        <w:spacing w:before="100" w:beforeAutospacing="1" w:after="100" w:afterAutospacing="1" w:line="240" w:lineRule="auto"/>
        <w:jc w:val="both"/>
        <w:rPr>
          <w:rStyle w:val="HTMLCite"/>
          <w:i w:val="0"/>
        </w:rPr>
      </w:pPr>
    </w:p>
    <w:p w:rsidR="00E50F0A" w:rsidRDefault="00E50F0A" w:rsidP="007E4460">
      <w:pPr>
        <w:shd w:val="clear" w:color="auto" w:fill="FFFFFF"/>
        <w:spacing w:before="100" w:beforeAutospacing="1" w:after="100" w:afterAutospacing="1" w:line="240" w:lineRule="auto"/>
        <w:jc w:val="both"/>
        <w:rPr>
          <w:rStyle w:val="HTMLCite"/>
          <w:i w:val="0"/>
        </w:rPr>
      </w:pPr>
    </w:p>
    <w:p w:rsidR="00E50F0A" w:rsidRDefault="00E50F0A" w:rsidP="007E4460">
      <w:pPr>
        <w:shd w:val="clear" w:color="auto" w:fill="FFFFFF"/>
        <w:spacing w:before="100" w:beforeAutospacing="1" w:after="100" w:afterAutospacing="1" w:line="240" w:lineRule="auto"/>
        <w:jc w:val="both"/>
        <w:rPr>
          <w:rStyle w:val="HTMLCite"/>
          <w:i w:val="0"/>
        </w:rPr>
      </w:pPr>
    </w:p>
    <w:p w:rsidR="00E50F0A" w:rsidRDefault="00E50F0A" w:rsidP="007E4460">
      <w:pPr>
        <w:shd w:val="clear" w:color="auto" w:fill="FFFFFF"/>
        <w:spacing w:before="100" w:beforeAutospacing="1" w:after="100" w:afterAutospacing="1" w:line="240" w:lineRule="auto"/>
        <w:jc w:val="both"/>
        <w:rPr>
          <w:rStyle w:val="HTMLCite"/>
          <w:i w:val="0"/>
        </w:rPr>
      </w:pPr>
    </w:p>
    <w:p w:rsidR="006253E3" w:rsidRDefault="006253E3" w:rsidP="007E4460">
      <w:pPr>
        <w:shd w:val="clear" w:color="auto" w:fill="FFFFFF"/>
        <w:spacing w:before="100" w:beforeAutospacing="1" w:after="100" w:afterAutospacing="1" w:line="240" w:lineRule="auto"/>
        <w:jc w:val="both"/>
        <w:rPr>
          <w:rStyle w:val="HTMLCite"/>
          <w:i w:val="0"/>
        </w:rPr>
      </w:pPr>
    </w:p>
    <w:p w:rsidR="00FD34E5" w:rsidRDefault="00FD34E5" w:rsidP="007E4460">
      <w:pPr>
        <w:shd w:val="clear" w:color="auto" w:fill="FFFFFF"/>
        <w:spacing w:before="100" w:beforeAutospacing="1" w:after="100" w:afterAutospacing="1" w:line="240" w:lineRule="auto"/>
        <w:jc w:val="both"/>
        <w:rPr>
          <w:rStyle w:val="HTMLCite"/>
          <w:i w:val="0"/>
        </w:rPr>
      </w:pPr>
    </w:p>
    <w:p w:rsidR="007D66A0" w:rsidRDefault="006253E3" w:rsidP="007E4460">
      <w:pPr>
        <w:shd w:val="clear" w:color="auto" w:fill="FFFFFF"/>
        <w:spacing w:before="100" w:beforeAutospacing="1" w:after="100" w:afterAutospacing="1" w:line="240" w:lineRule="auto"/>
        <w:jc w:val="both"/>
        <w:rPr>
          <w:rStyle w:val="HTMLCite"/>
          <w:i w:val="0"/>
        </w:rPr>
      </w:pPr>
      <w:r>
        <w:rPr>
          <w:rStyle w:val="HTMLCite"/>
          <w:i w:val="0"/>
        </w:rPr>
        <w:lastRenderedPageBreak/>
        <w:t>Figures</w:t>
      </w:r>
      <w:r w:rsidR="007D66A0">
        <w:rPr>
          <w:rStyle w:val="HTMLCite"/>
          <w:i w:val="0"/>
        </w:rPr>
        <w:t>.</w:t>
      </w:r>
    </w:p>
    <w:p w:rsidR="007D66A0" w:rsidRDefault="006253E3" w:rsidP="007E4460">
      <w:pPr>
        <w:shd w:val="clear" w:color="auto" w:fill="FFFFFF"/>
        <w:spacing w:before="100" w:beforeAutospacing="1" w:after="100" w:afterAutospacing="1" w:line="240" w:lineRule="auto"/>
        <w:jc w:val="both"/>
      </w:pPr>
      <w:r>
        <w:rPr>
          <w:rStyle w:val="HTMLCite"/>
          <w:i w:val="0"/>
        </w:rPr>
        <w:t>Fig.</w:t>
      </w:r>
      <w:r w:rsidR="007D66A0" w:rsidRPr="007D66A0">
        <w:rPr>
          <w:rStyle w:val="HTMLCite"/>
          <w:i w:val="0"/>
        </w:rPr>
        <w:t xml:space="preserve"> 1. </w:t>
      </w:r>
      <w:r w:rsidR="007D66A0" w:rsidRPr="007D66A0">
        <w:rPr>
          <w:rFonts w:cs="Times New Roman"/>
        </w:rPr>
        <w:t xml:space="preserve">Liposomes, micelles and lipid bilayers. </w:t>
      </w:r>
      <w:proofErr w:type="gramStart"/>
      <w:r w:rsidR="007D66A0" w:rsidRPr="007D66A0">
        <w:rPr>
          <w:rFonts w:cs="Times New Roman"/>
        </w:rPr>
        <w:t xml:space="preserve">From </w:t>
      </w:r>
      <w:r w:rsidR="007D66A0" w:rsidRPr="007D66A0">
        <w:t xml:space="preserve"> </w:t>
      </w:r>
      <w:r w:rsidR="007D66A0" w:rsidRPr="007D66A0">
        <w:rPr>
          <w:rFonts w:cs="Times New Roman"/>
        </w:rPr>
        <w:t>Mariana</w:t>
      </w:r>
      <w:proofErr w:type="gramEnd"/>
      <w:r w:rsidR="007D66A0" w:rsidRPr="007D66A0">
        <w:rPr>
          <w:rFonts w:cs="Times New Roman"/>
        </w:rPr>
        <w:t xml:space="preserve"> Ruiz Villarreal</w:t>
      </w:r>
      <w:r w:rsidR="007D66A0" w:rsidRPr="007D66A0">
        <w:t xml:space="preserve"> (17)</w:t>
      </w:r>
      <w:r w:rsidR="005D19ED">
        <w:t>.</w:t>
      </w:r>
    </w:p>
    <w:p w:rsidR="0031303C" w:rsidRDefault="0031303C" w:rsidP="007E4460">
      <w:pPr>
        <w:shd w:val="clear" w:color="auto" w:fill="FFFFFF"/>
        <w:spacing w:before="100" w:beforeAutospacing="1" w:after="100" w:afterAutospacing="1" w:line="240" w:lineRule="auto"/>
        <w:jc w:val="both"/>
      </w:pPr>
      <w:r w:rsidRPr="0031303C">
        <w:rPr>
          <w:noProof/>
        </w:rPr>
        <w:drawing>
          <wp:inline distT="0" distB="0" distL="0" distR="0">
            <wp:extent cx="4202430" cy="5170170"/>
            <wp:effectExtent l="19050" t="0" r="7620" b="0"/>
            <wp:docPr id="2" name="Picture 1" descr="C:\Users\shawg\Desktop\Book - Early Atmo\New Figure files\JPEG\Figure 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g\Desktop\Book - Early Atmo\New Figure files\JPEG\Figure 8.1.jpg"/>
                    <pic:cNvPicPr>
                      <a:picLocks noChangeAspect="1" noChangeArrowheads="1"/>
                    </pic:cNvPicPr>
                  </pic:nvPicPr>
                  <pic:blipFill>
                    <a:blip r:embed="rId7" cstate="print"/>
                    <a:srcRect/>
                    <a:stretch>
                      <a:fillRect/>
                    </a:stretch>
                  </pic:blipFill>
                  <pic:spPr bwMode="auto">
                    <a:xfrm>
                      <a:off x="0" y="0"/>
                      <a:ext cx="4202430" cy="5170170"/>
                    </a:xfrm>
                    <a:prstGeom prst="rect">
                      <a:avLst/>
                    </a:prstGeom>
                    <a:noFill/>
                    <a:ln w="9525">
                      <a:noFill/>
                      <a:miter lim="800000"/>
                      <a:headEnd/>
                      <a:tailEnd/>
                    </a:ln>
                  </pic:spPr>
                </pic:pic>
              </a:graphicData>
            </a:graphic>
          </wp:inline>
        </w:drawing>
      </w:r>
    </w:p>
    <w:p w:rsidR="0031303C" w:rsidRDefault="0031303C" w:rsidP="007E4460">
      <w:pPr>
        <w:shd w:val="clear" w:color="auto" w:fill="FFFFFF"/>
        <w:spacing w:before="100" w:beforeAutospacing="1" w:after="100" w:afterAutospacing="1" w:line="240" w:lineRule="auto"/>
        <w:jc w:val="both"/>
      </w:pPr>
    </w:p>
    <w:p w:rsidR="0031303C" w:rsidRDefault="0031303C" w:rsidP="007E4460">
      <w:pPr>
        <w:shd w:val="clear" w:color="auto" w:fill="FFFFFF"/>
        <w:spacing w:before="100" w:beforeAutospacing="1" w:after="100" w:afterAutospacing="1" w:line="240" w:lineRule="auto"/>
        <w:jc w:val="both"/>
      </w:pPr>
    </w:p>
    <w:p w:rsidR="0031303C" w:rsidRDefault="0031303C" w:rsidP="007E4460">
      <w:pPr>
        <w:shd w:val="clear" w:color="auto" w:fill="FFFFFF"/>
        <w:spacing w:before="100" w:beforeAutospacing="1" w:after="100" w:afterAutospacing="1" w:line="240" w:lineRule="auto"/>
        <w:jc w:val="both"/>
      </w:pPr>
    </w:p>
    <w:p w:rsidR="0031303C" w:rsidRDefault="0031303C" w:rsidP="007E4460">
      <w:pPr>
        <w:shd w:val="clear" w:color="auto" w:fill="FFFFFF"/>
        <w:spacing w:before="100" w:beforeAutospacing="1" w:after="100" w:afterAutospacing="1" w:line="240" w:lineRule="auto"/>
        <w:jc w:val="both"/>
      </w:pPr>
    </w:p>
    <w:p w:rsidR="0031303C" w:rsidRDefault="0031303C" w:rsidP="007E4460">
      <w:pPr>
        <w:shd w:val="clear" w:color="auto" w:fill="FFFFFF"/>
        <w:spacing w:before="100" w:beforeAutospacing="1" w:after="100" w:afterAutospacing="1" w:line="240" w:lineRule="auto"/>
        <w:jc w:val="both"/>
      </w:pPr>
    </w:p>
    <w:p w:rsidR="0031303C" w:rsidRDefault="0031303C" w:rsidP="007E4460">
      <w:pPr>
        <w:shd w:val="clear" w:color="auto" w:fill="FFFFFF"/>
        <w:spacing w:before="100" w:beforeAutospacing="1" w:after="100" w:afterAutospacing="1" w:line="240" w:lineRule="auto"/>
        <w:jc w:val="both"/>
      </w:pPr>
    </w:p>
    <w:p w:rsidR="005D19ED" w:rsidRDefault="006253E3" w:rsidP="007E4460">
      <w:pPr>
        <w:shd w:val="clear" w:color="auto" w:fill="FFFFFF"/>
        <w:spacing w:before="100" w:beforeAutospacing="1" w:after="100" w:afterAutospacing="1" w:line="240" w:lineRule="auto"/>
        <w:jc w:val="both"/>
        <w:rPr>
          <w:rFonts w:cs="Times New Roman"/>
          <w:sz w:val="24"/>
          <w:szCs w:val="24"/>
        </w:rPr>
      </w:pPr>
      <w:r>
        <w:lastRenderedPageBreak/>
        <w:t>Fig.</w:t>
      </w:r>
      <w:r w:rsidR="005D19ED" w:rsidRPr="005D19ED">
        <w:t xml:space="preserve"> 2. </w:t>
      </w:r>
      <w:r w:rsidR="005D19ED" w:rsidRPr="005D19ED">
        <w:rPr>
          <w:rFonts w:cs="Times New Roman"/>
          <w:sz w:val="24"/>
          <w:szCs w:val="24"/>
        </w:rPr>
        <w:t xml:space="preserve">. Comparison between consensus </w:t>
      </w:r>
      <w:proofErr w:type="spellStart"/>
      <w:r w:rsidR="005D19ED" w:rsidRPr="005D19ED">
        <w:rPr>
          <w:rFonts w:cs="Times New Roman"/>
          <w:sz w:val="24"/>
          <w:szCs w:val="24"/>
        </w:rPr>
        <w:t>tRNA</w:t>
      </w:r>
      <w:proofErr w:type="spellEnd"/>
      <w:r w:rsidR="005D19ED" w:rsidRPr="005D19ED">
        <w:rPr>
          <w:rFonts w:cs="Times New Roman"/>
          <w:sz w:val="24"/>
          <w:szCs w:val="24"/>
        </w:rPr>
        <w:t xml:space="preserve"> coded and randomly generated “</w:t>
      </w:r>
      <w:proofErr w:type="spellStart"/>
      <w:r w:rsidR="005D19ED" w:rsidRPr="005D19ED">
        <w:rPr>
          <w:rFonts w:cs="Times New Roman"/>
          <w:sz w:val="24"/>
          <w:szCs w:val="24"/>
        </w:rPr>
        <w:t>tRNA</w:t>
      </w:r>
      <w:proofErr w:type="spellEnd"/>
      <w:r w:rsidR="005D19ED" w:rsidRPr="005D19ED">
        <w:rPr>
          <w:rFonts w:cs="Times New Roman"/>
          <w:sz w:val="24"/>
          <w:szCs w:val="24"/>
        </w:rPr>
        <w:t xml:space="preserve"> </w:t>
      </w:r>
      <w:r w:rsidR="005D19ED">
        <w:rPr>
          <w:rFonts w:cs="Times New Roman"/>
          <w:sz w:val="24"/>
          <w:szCs w:val="24"/>
        </w:rPr>
        <w:t>like” coded amino acid strings (7).</w:t>
      </w:r>
    </w:p>
    <w:p w:rsidR="0031303C" w:rsidRDefault="0031303C" w:rsidP="007E4460">
      <w:pPr>
        <w:shd w:val="clear" w:color="auto" w:fill="FFFFFF"/>
        <w:spacing w:before="100" w:beforeAutospacing="1" w:after="100" w:afterAutospacing="1" w:line="240" w:lineRule="auto"/>
        <w:jc w:val="both"/>
        <w:rPr>
          <w:rFonts w:cs="Times New Roman"/>
          <w:sz w:val="24"/>
          <w:szCs w:val="24"/>
        </w:rPr>
      </w:pPr>
      <w:r w:rsidRPr="0031303C">
        <w:rPr>
          <w:rFonts w:cs="Times New Roman"/>
          <w:noProof/>
          <w:sz w:val="24"/>
          <w:szCs w:val="24"/>
        </w:rPr>
        <w:drawing>
          <wp:inline distT="0" distB="0" distL="0" distR="0">
            <wp:extent cx="4798827" cy="2720736"/>
            <wp:effectExtent l="19050" t="0" r="20823" b="3414"/>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6253E3" w:rsidRDefault="006253E3" w:rsidP="007E4460">
      <w:pPr>
        <w:shd w:val="clear" w:color="auto" w:fill="FFFFFF"/>
        <w:spacing w:before="100" w:beforeAutospacing="1" w:after="100" w:afterAutospacing="1" w:line="240" w:lineRule="auto"/>
        <w:jc w:val="both"/>
        <w:rPr>
          <w:rFonts w:cs="Times New Roman"/>
          <w:sz w:val="24"/>
          <w:szCs w:val="24"/>
        </w:rPr>
      </w:pPr>
    </w:p>
    <w:p w:rsidR="005D19ED" w:rsidRDefault="006253E3" w:rsidP="007E4460">
      <w:pPr>
        <w:shd w:val="clear" w:color="auto" w:fill="FFFFFF"/>
        <w:spacing w:before="100" w:beforeAutospacing="1" w:after="100" w:afterAutospacing="1" w:line="240" w:lineRule="auto"/>
        <w:jc w:val="both"/>
        <w:rPr>
          <w:rFonts w:cs="Times New Roman"/>
          <w:sz w:val="24"/>
          <w:szCs w:val="24"/>
        </w:rPr>
      </w:pPr>
      <w:r>
        <w:rPr>
          <w:rFonts w:cs="Times New Roman"/>
          <w:sz w:val="24"/>
          <w:szCs w:val="24"/>
        </w:rPr>
        <w:lastRenderedPageBreak/>
        <w:t>Fig.</w:t>
      </w:r>
      <w:r w:rsidR="005D19ED">
        <w:rPr>
          <w:rFonts w:cs="Times New Roman"/>
          <w:sz w:val="24"/>
          <w:szCs w:val="24"/>
        </w:rPr>
        <w:t xml:space="preserve"> 3. Probabilities of finding all 12 translating </w:t>
      </w:r>
      <w:proofErr w:type="spellStart"/>
      <w:r w:rsidR="005D19ED">
        <w:rPr>
          <w:rFonts w:cs="Times New Roman"/>
          <w:sz w:val="24"/>
          <w:szCs w:val="24"/>
        </w:rPr>
        <w:t>tRNA</w:t>
      </w:r>
      <w:proofErr w:type="spellEnd"/>
      <w:r w:rsidR="005D19ED">
        <w:rPr>
          <w:rFonts w:cs="Times New Roman"/>
          <w:sz w:val="24"/>
          <w:szCs w:val="24"/>
        </w:rPr>
        <w:t xml:space="preserve"> in a single liposome</w:t>
      </w:r>
      <w:r w:rsidR="0002008A">
        <w:rPr>
          <w:rFonts w:cs="Times New Roman"/>
          <w:sz w:val="24"/>
          <w:szCs w:val="24"/>
        </w:rPr>
        <w:t>, under various assumptions.</w:t>
      </w:r>
    </w:p>
    <w:p w:rsidR="0031303C" w:rsidRDefault="0031303C" w:rsidP="007E4460">
      <w:pPr>
        <w:shd w:val="clear" w:color="auto" w:fill="FFFFFF"/>
        <w:spacing w:before="100" w:beforeAutospacing="1" w:after="100" w:afterAutospacing="1" w:line="240" w:lineRule="auto"/>
        <w:jc w:val="both"/>
        <w:rPr>
          <w:rFonts w:eastAsia="Times New Roman" w:cs="Lucida Sans Unicode"/>
          <w:i/>
          <w:iCs/>
          <w:color w:val="222222"/>
        </w:rPr>
      </w:pPr>
      <w:r w:rsidRPr="0031303C">
        <w:rPr>
          <w:rFonts w:cs="Times New Roman"/>
          <w:noProof/>
          <w:sz w:val="24"/>
          <w:szCs w:val="24"/>
        </w:rPr>
        <w:drawing>
          <wp:inline distT="0" distB="0" distL="0" distR="0">
            <wp:extent cx="5759136" cy="4379899"/>
            <wp:effectExtent l="19050" t="0" r="0" b="0"/>
            <wp:docPr id="6" name="Picture 1" descr="C:\Users\shawg\Desktop\probability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g\Desktop\probability graph.jpg"/>
                    <pic:cNvPicPr>
                      <a:picLocks noChangeAspect="1" noChangeArrowheads="1"/>
                    </pic:cNvPicPr>
                  </pic:nvPicPr>
                  <pic:blipFill>
                    <a:blip r:embed="rId9" cstate="print"/>
                    <a:srcRect/>
                    <a:stretch>
                      <a:fillRect/>
                    </a:stretch>
                  </pic:blipFill>
                  <pic:spPr bwMode="auto">
                    <a:xfrm>
                      <a:off x="0" y="0"/>
                      <a:ext cx="5761015" cy="4381328"/>
                    </a:xfrm>
                    <a:prstGeom prst="rect">
                      <a:avLst/>
                    </a:prstGeom>
                    <a:noFill/>
                    <a:ln w="9525">
                      <a:noFill/>
                      <a:miter lim="800000"/>
                      <a:headEnd/>
                      <a:tailEnd/>
                    </a:ln>
                  </pic:spPr>
                </pic:pic>
              </a:graphicData>
            </a:graphic>
          </wp:inline>
        </w:drawing>
      </w:r>
    </w:p>
    <w:p w:rsidR="00FD34E5" w:rsidRDefault="00FD34E5" w:rsidP="007E4460">
      <w:pPr>
        <w:shd w:val="clear" w:color="auto" w:fill="FFFFFF"/>
        <w:spacing w:before="100" w:beforeAutospacing="1" w:after="100" w:afterAutospacing="1" w:line="240" w:lineRule="auto"/>
        <w:jc w:val="both"/>
        <w:rPr>
          <w:rFonts w:eastAsia="Times New Roman" w:cs="Lucida Sans Unicode"/>
          <w:i/>
          <w:iCs/>
          <w:color w:val="222222"/>
        </w:rPr>
      </w:pPr>
    </w:p>
    <w:p w:rsidR="00FD34E5" w:rsidRDefault="00FD34E5" w:rsidP="00FD34E5"/>
    <w:p w:rsidR="00FD34E5" w:rsidRDefault="00FD34E5" w:rsidP="00FD34E5"/>
    <w:p w:rsidR="00FD34E5" w:rsidRDefault="00FD34E5" w:rsidP="00FD34E5"/>
    <w:p w:rsidR="00FD34E5" w:rsidRDefault="00FD34E5" w:rsidP="00FD34E5"/>
    <w:p w:rsidR="00FD34E5" w:rsidRDefault="00FD34E5" w:rsidP="00FD34E5"/>
    <w:p w:rsidR="00FD34E5" w:rsidRDefault="00FD34E5" w:rsidP="00FD34E5"/>
    <w:p w:rsidR="00FD34E5" w:rsidRDefault="00FD34E5" w:rsidP="00FD34E5"/>
    <w:p w:rsidR="00FD34E5" w:rsidRDefault="00FD34E5" w:rsidP="00FD34E5"/>
    <w:p w:rsidR="00FD34E5" w:rsidRDefault="00FD34E5" w:rsidP="00FD34E5"/>
    <w:p w:rsidR="00FD34E5" w:rsidRDefault="00FD34E5" w:rsidP="00FD34E5">
      <w:r>
        <w:lastRenderedPageBreak/>
        <w:t>Supplementary materials: method of calculation</w:t>
      </w:r>
    </w:p>
    <w:p w:rsidR="00FD34E5" w:rsidRDefault="00FD34E5" w:rsidP="00FD34E5">
      <w:r>
        <w:t>Background</w:t>
      </w:r>
    </w:p>
    <w:p w:rsidR="00FD34E5" w:rsidRDefault="00FD34E5" w:rsidP="00FD34E5">
      <w:pPr>
        <w:pStyle w:val="ListParagraph"/>
        <w:numPr>
          <w:ilvl w:val="0"/>
          <w:numId w:val="2"/>
        </w:numPr>
        <w:spacing w:after="0" w:line="240" w:lineRule="auto"/>
      </w:pPr>
      <w:r>
        <w:t>We have a large population of molecules, which we will call N. We look at cases for different values of N up to several trillion.</w:t>
      </w:r>
    </w:p>
    <w:p w:rsidR="00FD34E5" w:rsidRDefault="00FD34E5" w:rsidP="00FD34E5">
      <w:pPr>
        <w:pStyle w:val="ListParagraph"/>
        <w:numPr>
          <w:ilvl w:val="0"/>
          <w:numId w:val="2"/>
        </w:numPr>
        <w:spacing w:after="0" w:line="240" w:lineRule="auto"/>
      </w:pPr>
      <w:r>
        <w:t xml:space="preserve">Of these, there are 12 types of particular interest that carry out translation. Let </w:t>
      </w:r>
      <w:proofErr w:type="spellStart"/>
      <w:proofErr w:type="gramStart"/>
      <w:r>
        <w:t>n</w:t>
      </w:r>
      <w:r w:rsidRPr="00607F77">
        <w:rPr>
          <w:vertAlign w:val="subscript"/>
        </w:rPr>
        <w:t>i</w:t>
      </w:r>
      <w:proofErr w:type="spellEnd"/>
      <w:proofErr w:type="gramEnd"/>
      <w:r>
        <w:t xml:space="preserve"> be the number of molecules of type </w:t>
      </w:r>
      <w:proofErr w:type="spellStart"/>
      <w:r>
        <w:t>i</w:t>
      </w:r>
      <w:proofErr w:type="spellEnd"/>
      <w:r>
        <w:t xml:space="preserve">, for </w:t>
      </w:r>
      <w:proofErr w:type="spellStart"/>
      <w:r>
        <w:t>i</w:t>
      </w:r>
      <w:proofErr w:type="spellEnd"/>
      <w:r>
        <w:t xml:space="preserve"> = 1-12. We note that </w:t>
      </w:r>
      <w:proofErr w:type="spellStart"/>
      <w:proofErr w:type="gramStart"/>
      <w:r>
        <w:t>n</w:t>
      </w:r>
      <w:r w:rsidRPr="00607F77">
        <w:rPr>
          <w:vertAlign w:val="subscript"/>
        </w:rPr>
        <w:t>i</w:t>
      </w:r>
      <w:proofErr w:type="spellEnd"/>
      <w:proofErr w:type="gramEnd"/>
      <w:r>
        <w:t xml:space="preserve"> can take different values for all </w:t>
      </w:r>
      <w:proofErr w:type="spellStart"/>
      <w:r>
        <w:t>i</w:t>
      </w:r>
      <w:proofErr w:type="spellEnd"/>
      <w:r>
        <w:t xml:space="preserve"> depending on the total number of molecules.</w:t>
      </w:r>
    </w:p>
    <w:p w:rsidR="00FD34E5" w:rsidRDefault="00FD34E5" w:rsidP="00FD34E5">
      <w:pPr>
        <w:pStyle w:val="ListParagraph"/>
        <w:numPr>
          <w:ilvl w:val="0"/>
          <w:numId w:val="2"/>
        </w:numPr>
        <w:spacing w:after="0" w:line="240" w:lineRule="auto"/>
      </w:pPr>
      <w:r>
        <w:t xml:space="preserve">We randomly allocate </w:t>
      </w:r>
      <w:proofErr w:type="gramStart"/>
      <w:r>
        <w:t>the  molecules</w:t>
      </w:r>
      <w:proofErr w:type="gramEnd"/>
      <w:r>
        <w:t xml:space="preserve"> to as many vesicles as can be filled by the total number, assuming there are 50 </w:t>
      </w:r>
      <w:proofErr w:type="spellStart"/>
      <w:r>
        <w:t>tRNA</w:t>
      </w:r>
      <w:proofErr w:type="spellEnd"/>
      <w:r>
        <w:t xml:space="preserve"> in each vesicle.  That is, for example, </w:t>
      </w:r>
      <w:proofErr w:type="gramStart"/>
      <w:r>
        <w:t>v</w:t>
      </w:r>
      <w:r w:rsidRPr="00607F77">
        <w:rPr>
          <w:vertAlign w:val="subscript"/>
        </w:rPr>
        <w:t>i</w:t>
      </w:r>
      <w:proofErr w:type="gramEnd"/>
      <w:r>
        <w:t xml:space="preserve"> = 50 for </w:t>
      </w:r>
      <w:proofErr w:type="spellStart"/>
      <w:r>
        <w:t>i</w:t>
      </w:r>
      <w:proofErr w:type="spellEnd"/>
      <w:r>
        <w:t xml:space="preserve"> = 1-20, if we are setting the number of vesicles V = 20 and the total number of molecules to 1000.</w:t>
      </w:r>
    </w:p>
    <w:p w:rsidR="00FD34E5" w:rsidRDefault="00FD34E5" w:rsidP="00FD34E5">
      <w:pPr>
        <w:pStyle w:val="ListParagraph"/>
        <w:numPr>
          <w:ilvl w:val="0"/>
          <w:numId w:val="2"/>
        </w:numPr>
        <w:spacing w:after="0" w:line="240" w:lineRule="auto"/>
      </w:pPr>
      <w:r>
        <w:t xml:space="preserve">We want to calculate the probably that at least one of the vesicles contains at least one of each of the 12 molecules of interest. In other words, we want the probability that there exists a vesicle for which </w:t>
      </w:r>
      <w:proofErr w:type="spellStart"/>
      <w:r>
        <w:t>y</w:t>
      </w:r>
      <w:r w:rsidRPr="00607F77">
        <w:rPr>
          <w:vertAlign w:val="subscript"/>
        </w:rPr>
        <w:t>i</w:t>
      </w:r>
      <w:proofErr w:type="spellEnd"/>
      <w:r>
        <w:t xml:space="preserve"> </w:t>
      </w:r>
      <m:oMath>
        <m:r>
          <w:rPr>
            <w:rFonts w:ascii="Cambria Math" w:hAnsi="Cambria Math"/>
          </w:rPr>
          <m:t xml:space="preserve">≥ </m:t>
        </m:r>
      </m:oMath>
      <w:r>
        <w:t>1 for all i from 1-12, where y</w:t>
      </w:r>
      <w:proofErr w:type="spellStart"/>
      <w:r w:rsidRPr="00CF41E2">
        <w:rPr>
          <w:vertAlign w:val="subscript"/>
        </w:rPr>
        <w:t>i</w:t>
      </w:r>
      <w:proofErr w:type="spellEnd"/>
      <w:r>
        <w:t xml:space="preserve"> is the number of molecules from type </w:t>
      </w:r>
      <w:proofErr w:type="spellStart"/>
      <w:r>
        <w:t>i</w:t>
      </w:r>
      <w:proofErr w:type="spellEnd"/>
      <w:r>
        <w:t xml:space="preserve"> in the vesicle.</w:t>
      </w:r>
    </w:p>
    <w:p w:rsidR="00FD34E5" w:rsidRDefault="00FD34E5" w:rsidP="00FD34E5">
      <w:pPr>
        <w:pStyle w:val="ListParagraph"/>
        <w:spacing w:after="0" w:line="240" w:lineRule="auto"/>
      </w:pPr>
    </w:p>
    <w:p w:rsidR="00FD34E5" w:rsidRDefault="00FD34E5" w:rsidP="00FD34E5">
      <w:r>
        <w:t>Calculations and Simplifying Assumptions</w:t>
      </w:r>
    </w:p>
    <w:p w:rsidR="00FD34E5" w:rsidRDefault="00FD34E5" w:rsidP="00FD34E5">
      <w:pPr>
        <w:pStyle w:val="ListParagraph"/>
        <w:numPr>
          <w:ilvl w:val="0"/>
          <w:numId w:val="3"/>
        </w:numPr>
        <w:spacing w:after="0" w:line="240" w:lineRule="auto"/>
      </w:pPr>
      <w:r>
        <w:t xml:space="preserve">In the calculations below we assume that each vesicle contains 50 </w:t>
      </w:r>
      <w:proofErr w:type="spellStart"/>
      <w:r>
        <w:t>tRNA</w:t>
      </w:r>
      <w:proofErr w:type="spellEnd"/>
      <w:r>
        <w:t xml:space="preserve">-like molecules, assigned at random from a large pool. We vary the size of the </w:t>
      </w:r>
      <w:proofErr w:type="spellStart"/>
      <w:r>
        <w:t>tRNA</w:t>
      </w:r>
      <w:proofErr w:type="spellEnd"/>
      <w:r>
        <w:t xml:space="preserve"> pool and assume a sufficient number of vesicles to accommodate the entire pool of </w:t>
      </w:r>
      <w:proofErr w:type="spellStart"/>
      <w:r>
        <w:t>tRNA</w:t>
      </w:r>
      <w:proofErr w:type="spellEnd"/>
      <w:r>
        <w:t>.</w:t>
      </w:r>
    </w:p>
    <w:p w:rsidR="00FD34E5" w:rsidRDefault="00FD34E5" w:rsidP="00FD34E5">
      <w:pPr>
        <w:pStyle w:val="ListParagraph"/>
        <w:numPr>
          <w:ilvl w:val="0"/>
          <w:numId w:val="3"/>
        </w:numPr>
        <w:spacing w:after="0" w:line="240" w:lineRule="auto"/>
      </w:pPr>
      <w:r>
        <w:t xml:space="preserve">We will calculate the probability of interest by calculating its opposite, i.e., we first calculate the probably of no vesicles with full matches (i.e., that all vesicles have </w:t>
      </w:r>
      <w:proofErr w:type="spellStart"/>
      <w:r>
        <w:t>y</w:t>
      </w:r>
      <w:r w:rsidRPr="00607F77">
        <w:rPr>
          <w:vertAlign w:val="subscript"/>
        </w:rPr>
        <w:t>i</w:t>
      </w:r>
      <w:proofErr w:type="spellEnd"/>
      <w:r>
        <w:t xml:space="preserve"> = 0 for at least one </w:t>
      </w:r>
      <w:proofErr w:type="spellStart"/>
      <w:r>
        <w:t>i</w:t>
      </w:r>
      <w:proofErr w:type="spellEnd"/>
      <w:r>
        <w:t>).</w:t>
      </w:r>
    </w:p>
    <w:p w:rsidR="00FD34E5" w:rsidRDefault="00FD34E5" w:rsidP="00FD34E5">
      <w:pPr>
        <w:pStyle w:val="ListParagraph"/>
        <w:numPr>
          <w:ilvl w:val="0"/>
          <w:numId w:val="3"/>
        </w:numPr>
        <w:spacing w:after="0" w:line="240" w:lineRule="auto"/>
      </w:pPr>
      <w:r>
        <w:t>As a first step, we calculate the probability that the first vesicle has no match.</w:t>
      </w:r>
    </w:p>
    <w:p w:rsidR="00FD34E5" w:rsidRDefault="00FD34E5" w:rsidP="00FD34E5">
      <w:pPr>
        <w:pStyle w:val="ListParagraph"/>
        <w:numPr>
          <w:ilvl w:val="0"/>
          <w:numId w:val="3"/>
        </w:numPr>
        <w:spacing w:after="0" w:line="240" w:lineRule="auto"/>
      </w:pPr>
      <w:r>
        <w:t>We will then make the simplifying assumption that the probability of the second vesicle not having a match, given that the first doesn’t have a match, is approximately equal to the probability that the second doesn’t with nothing given, which would be the same as the probability that the first doesn’t.</w:t>
      </w:r>
    </w:p>
    <w:p w:rsidR="00FD34E5" w:rsidRDefault="00FD34E5" w:rsidP="00FD34E5">
      <w:pPr>
        <w:pStyle w:val="ListParagraph"/>
        <w:numPr>
          <w:ilvl w:val="0"/>
          <w:numId w:val="3"/>
        </w:numPr>
        <w:spacing w:after="0" w:line="240" w:lineRule="auto"/>
      </w:pPr>
      <w:r>
        <w:t xml:space="preserve">We further assume that the probability of no match on the </w:t>
      </w:r>
      <w:proofErr w:type="spellStart"/>
      <w:r>
        <w:t>ith</w:t>
      </w:r>
      <w:proofErr w:type="spellEnd"/>
      <w:r>
        <w:t xml:space="preserve"> vesicle, given no matches on vesicles 1 to (i-1), is approximately equal to the probability of no match on the </w:t>
      </w:r>
      <w:proofErr w:type="spellStart"/>
      <w:r>
        <w:t>ith</w:t>
      </w:r>
      <w:proofErr w:type="spellEnd"/>
      <w:r>
        <w:t xml:space="preserve"> vesicle with nothing given, for </w:t>
      </w:r>
      <w:proofErr w:type="spellStart"/>
      <w:r>
        <w:t>i</w:t>
      </w:r>
      <w:proofErr w:type="spellEnd"/>
      <w:r>
        <w:t xml:space="preserve"> = 1 to 20.</w:t>
      </w:r>
    </w:p>
    <w:p w:rsidR="00FD34E5" w:rsidRDefault="00FD34E5" w:rsidP="00FD34E5">
      <w:pPr>
        <w:pStyle w:val="ListParagraph"/>
        <w:numPr>
          <w:ilvl w:val="0"/>
          <w:numId w:val="3"/>
        </w:numPr>
        <w:spacing w:after="0" w:line="240" w:lineRule="auto"/>
      </w:pPr>
      <w:r>
        <w:t>The resultant probability of none with matches would then be the probability of none on the first to the twentieth power.</w:t>
      </w:r>
    </w:p>
    <w:p w:rsidR="00FD34E5" w:rsidRDefault="00FD34E5" w:rsidP="00FD34E5">
      <w:pPr>
        <w:pStyle w:val="ListParagraph"/>
        <w:numPr>
          <w:ilvl w:val="0"/>
          <w:numId w:val="3"/>
        </w:numPr>
        <w:spacing w:after="0" w:line="240" w:lineRule="auto"/>
      </w:pPr>
      <w:r>
        <w:t>Because of the assumptions on conditional probabilities above, this approach will not give an exact answer, but we feel it will give a reasonable approximation.</w:t>
      </w:r>
    </w:p>
    <w:p w:rsidR="00FD34E5" w:rsidRDefault="00FD34E5" w:rsidP="00FD34E5">
      <w:pPr>
        <w:pStyle w:val="ListParagraph"/>
        <w:numPr>
          <w:ilvl w:val="0"/>
          <w:numId w:val="3"/>
        </w:numPr>
        <w:spacing w:after="0" w:line="240" w:lineRule="auto"/>
      </w:pPr>
    </w:p>
    <w:p w:rsidR="00FD34E5" w:rsidRDefault="00FD34E5" w:rsidP="00FD34E5">
      <w:r>
        <w:t>Probability of First Vesicle Not Having a Match</w:t>
      </w:r>
    </w:p>
    <w:p w:rsidR="00FD34E5" w:rsidRDefault="00FD34E5" w:rsidP="00FD34E5">
      <w:pPr>
        <w:pStyle w:val="ListParagraph"/>
        <w:numPr>
          <w:ilvl w:val="0"/>
          <w:numId w:val="4"/>
        </w:numPr>
        <w:spacing w:after="0" w:line="240" w:lineRule="auto"/>
      </w:pPr>
      <w:r>
        <w:t xml:space="preserve">We approach this by considering the probability of a match on the first, and then subtracting this answer from 1. The numbers used in the following discussion/example are for 1000 total </w:t>
      </w:r>
      <w:proofErr w:type="spellStart"/>
      <w:r>
        <w:t>tRNA</w:t>
      </w:r>
      <w:proofErr w:type="spellEnd"/>
      <w:r>
        <w:t xml:space="preserve">-like molecules, with just two of each active type (that is, a total of 24 active </w:t>
      </w:r>
      <w:proofErr w:type="spellStart"/>
      <w:r>
        <w:t>tRNA</w:t>
      </w:r>
      <w:proofErr w:type="spellEnd"/>
      <w:r>
        <w:t xml:space="preserve"> out of 1000). Obvious adjustments to the numbers can be readily made to explore various options. </w:t>
      </w:r>
    </w:p>
    <w:p w:rsidR="00FD34E5" w:rsidRDefault="00FD34E5" w:rsidP="00FD34E5">
      <w:pPr>
        <w:pStyle w:val="ListParagraph"/>
        <w:numPr>
          <w:ilvl w:val="0"/>
          <w:numId w:val="4"/>
        </w:numPr>
        <w:spacing w:after="0" w:line="240" w:lineRule="auto"/>
      </w:pPr>
      <w:r>
        <w:t>To get a match on the first vesicle, it must have at least one item from all twelve types.</w:t>
      </w:r>
    </w:p>
    <w:p w:rsidR="00FD34E5" w:rsidRDefault="00FD34E5" w:rsidP="00FD34E5">
      <w:pPr>
        <w:pStyle w:val="ListParagraph"/>
        <w:numPr>
          <w:ilvl w:val="0"/>
          <w:numId w:val="4"/>
        </w:numPr>
        <w:spacing w:after="0" w:line="240" w:lineRule="auto"/>
      </w:pPr>
      <w:r>
        <w:t>The probability of getting at least one item from type 1, i.e., of y</w:t>
      </w:r>
      <w:r w:rsidRPr="00F01E30">
        <w:rPr>
          <w:vertAlign w:val="subscript"/>
        </w:rPr>
        <w:t>1</w:t>
      </w:r>
      <w:r>
        <w:t xml:space="preserve"> </w:t>
      </w:r>
      <m:oMath>
        <m:r>
          <w:rPr>
            <w:rFonts w:ascii="Cambria Math" w:hAnsi="Cambria Math"/>
          </w:rPr>
          <m:t xml:space="preserve">≥ </m:t>
        </m:r>
      </m:oMath>
      <w:r>
        <w:t xml:space="preserve">1, is 1 – </w:t>
      </w:r>
      <w:proofErr w:type="gramStart"/>
      <w:r w:rsidRPr="00F01E30">
        <w:t>P</w:t>
      </w:r>
      <w:r>
        <w:t>(</w:t>
      </w:r>
      <w:proofErr w:type="gramEnd"/>
      <w:r w:rsidRPr="00F01E30">
        <w:t>y</w:t>
      </w:r>
      <w:r w:rsidRPr="00D95FD9">
        <w:rPr>
          <w:vertAlign w:val="subscript"/>
        </w:rPr>
        <w:t>1</w:t>
      </w:r>
      <w:r w:rsidRPr="00F01E30">
        <w:t xml:space="preserve"> = 0),</w:t>
      </w:r>
      <w:r>
        <w:t xml:space="preserve"> i.e., one minus the probability of zero molecules of type 1. That is:</w:t>
      </w:r>
    </w:p>
    <w:p w:rsidR="00FD34E5" w:rsidRDefault="00FD34E5" w:rsidP="00FD34E5">
      <w:pPr>
        <w:pStyle w:val="ListParagraph"/>
        <w:numPr>
          <w:ilvl w:val="0"/>
          <w:numId w:val="4"/>
        </w:numPr>
        <w:spacing w:after="0" w:line="240" w:lineRule="auto"/>
      </w:pPr>
    </w:p>
    <w:p w:rsidR="00FD34E5" w:rsidRDefault="00FD34E5" w:rsidP="00FD34E5">
      <w:pPr>
        <w:ind w:left="2160"/>
      </w:pPr>
      <w:proofErr w:type="gramStart"/>
      <w:r>
        <w:lastRenderedPageBreak/>
        <w:t>P(</w:t>
      </w:r>
      <w:proofErr w:type="gramEnd"/>
      <w:r>
        <w:t>y</w:t>
      </w:r>
      <w:r w:rsidRPr="00F01E30">
        <w:rPr>
          <w:vertAlign w:val="subscript"/>
        </w:rPr>
        <w:t>1</w:t>
      </w:r>
      <w:r>
        <w:t xml:space="preserve"> </w:t>
      </w:r>
      <m:oMath>
        <m:r>
          <w:rPr>
            <w:rFonts w:ascii="Cambria Math" w:hAnsi="Cambria Math"/>
          </w:rPr>
          <m:t xml:space="preserve">≥ </m:t>
        </m:r>
      </m:oMath>
      <w:r>
        <w:t xml:space="preserve">1) = 1 - </w:t>
      </w:r>
      <w:r w:rsidRPr="00F01E30">
        <w:t>P</w:t>
      </w:r>
      <w:r>
        <w:t>(</w:t>
      </w:r>
      <w:r w:rsidRPr="00F01E30">
        <w:t>y</w:t>
      </w:r>
      <w:r w:rsidRPr="00D95FD9">
        <w:rPr>
          <w:vertAlign w:val="subscript"/>
        </w:rPr>
        <w:t>1</w:t>
      </w:r>
      <w:r>
        <w:t xml:space="preserve"> = 0) = 1 –  (</w:t>
      </w:r>
      <w:r w:rsidRPr="00D95FD9">
        <w:rPr>
          <w:vertAlign w:val="subscript"/>
        </w:rPr>
        <w:t>998</w:t>
      </w:r>
      <w:r>
        <w:t>C</w:t>
      </w:r>
      <w:r w:rsidRPr="00D95FD9">
        <w:rPr>
          <w:vertAlign w:val="subscript"/>
        </w:rPr>
        <w:t>50</w:t>
      </w:r>
      <w:r>
        <w:t>)/(</w:t>
      </w:r>
      <w:r w:rsidRPr="00D95FD9">
        <w:rPr>
          <w:vertAlign w:val="subscript"/>
        </w:rPr>
        <w:t>1000</w:t>
      </w:r>
      <w:r>
        <w:t>C</w:t>
      </w:r>
      <w:r w:rsidRPr="00D95FD9">
        <w:rPr>
          <w:vertAlign w:val="subscript"/>
        </w:rPr>
        <w:t>50</w:t>
      </w:r>
      <w:r>
        <w:t>),</w:t>
      </w:r>
    </w:p>
    <w:p w:rsidR="00FD34E5" w:rsidRDefault="00FD34E5" w:rsidP="00FD34E5">
      <w:pPr>
        <w:ind w:left="720"/>
      </w:pPr>
      <w:proofErr w:type="gramStart"/>
      <w:r>
        <w:t>because</w:t>
      </w:r>
      <w:proofErr w:type="gramEnd"/>
      <w:r>
        <w:t xml:space="preserve"> we can select the 50 molecules for vesicle 1 in </w:t>
      </w:r>
      <w:r w:rsidRPr="00D95FD9">
        <w:rPr>
          <w:vertAlign w:val="subscript"/>
        </w:rPr>
        <w:t>1000</w:t>
      </w:r>
      <w:r>
        <w:t>C</w:t>
      </w:r>
      <w:r w:rsidRPr="00D95FD9">
        <w:rPr>
          <w:vertAlign w:val="subscript"/>
        </w:rPr>
        <w:t>50</w:t>
      </w:r>
      <w:r>
        <w:t xml:space="preserve"> ways. But if we are to have none from type 1, then we cannot choose either of those items (n</w:t>
      </w:r>
      <w:r w:rsidRPr="00D95FD9">
        <w:rPr>
          <w:vertAlign w:val="subscript"/>
        </w:rPr>
        <w:t>1</w:t>
      </w:r>
      <w:r>
        <w:t xml:space="preserve"> = 2), so the number of ways to select the 50 items without any from type 1 is </w:t>
      </w:r>
      <w:r w:rsidRPr="00D95FD9">
        <w:rPr>
          <w:vertAlign w:val="subscript"/>
        </w:rPr>
        <w:t>998</w:t>
      </w:r>
      <w:r>
        <w:t>C</w:t>
      </w:r>
      <w:r w:rsidRPr="00D95FD9">
        <w:rPr>
          <w:vertAlign w:val="subscript"/>
        </w:rPr>
        <w:t>50</w:t>
      </w:r>
      <w:r>
        <w:t>. Therefore, the probability of this happening is the number of ways it can happen, divided by the number of possible outcomes, since each outcome is equally probable.</w:t>
      </w:r>
    </w:p>
    <w:p w:rsidR="00FD34E5" w:rsidRDefault="00FD34E5" w:rsidP="00FD34E5">
      <w:pPr>
        <w:pStyle w:val="ListParagraph"/>
        <w:numPr>
          <w:ilvl w:val="0"/>
          <w:numId w:val="5"/>
        </w:numPr>
        <w:spacing w:after="0" w:line="240" w:lineRule="auto"/>
      </w:pPr>
      <w:r>
        <w:t xml:space="preserve">We next want to calculate the probability of getting at least one item from type 2, given that we have at least one from type 1. In other words, we want </w:t>
      </w:r>
      <w:proofErr w:type="gramStart"/>
      <w:r>
        <w:t>P(</w:t>
      </w:r>
      <w:proofErr w:type="gramEnd"/>
      <w:r>
        <w:t>y</w:t>
      </w:r>
      <w:r>
        <w:rPr>
          <w:vertAlign w:val="subscript"/>
        </w:rPr>
        <w:t>2</w:t>
      </w:r>
      <w:r>
        <w:t xml:space="preserve"> </w:t>
      </w:r>
      <m:oMath>
        <m:r>
          <w:rPr>
            <w:rFonts w:ascii="Cambria Math" w:hAnsi="Cambria Math"/>
          </w:rPr>
          <m:t xml:space="preserve">≥ </m:t>
        </m:r>
      </m:oMath>
      <w:r>
        <w:t>1|y</w:t>
      </w:r>
      <w:r w:rsidRPr="00F01E30">
        <w:rPr>
          <w:vertAlign w:val="subscript"/>
        </w:rPr>
        <w:t>1</w:t>
      </w:r>
      <w:r>
        <w:t xml:space="preserve"> </w:t>
      </w:r>
      <m:oMath>
        <m:r>
          <w:rPr>
            <w:rFonts w:ascii="Cambria Math" w:hAnsi="Cambria Math"/>
          </w:rPr>
          <m:t xml:space="preserve">≥ </m:t>
        </m:r>
      </m:oMath>
      <w:r>
        <w:t>1).</w:t>
      </w:r>
    </w:p>
    <w:p w:rsidR="00FD34E5" w:rsidRDefault="00FD34E5" w:rsidP="00FD34E5">
      <w:pPr>
        <w:pStyle w:val="ListParagraph"/>
        <w:numPr>
          <w:ilvl w:val="0"/>
          <w:numId w:val="5"/>
        </w:numPr>
        <w:spacing w:after="0" w:line="240" w:lineRule="auto"/>
      </w:pPr>
      <w:r>
        <w:t>We will go through a similar logic to calculate this probability. However, since we know that y</w:t>
      </w:r>
      <w:r w:rsidRPr="00F01E30">
        <w:rPr>
          <w:vertAlign w:val="subscript"/>
        </w:rPr>
        <w:t>1</w:t>
      </w:r>
      <w:r>
        <w:t xml:space="preserve"> </w:t>
      </w:r>
      <m:oMath>
        <m:r>
          <w:rPr>
            <w:rFonts w:ascii="Cambria Math" w:hAnsi="Cambria Math"/>
          </w:rPr>
          <m:t xml:space="preserve">≥ </m:t>
        </m:r>
      </m:oMath>
      <w:r>
        <w:t>1, this implies that when we select the molecules for the next vesicle, at most one item from type 1 is available, since one was selected in vesicle 1. We don’t know which was selected, but we know that one molecule from type 1 is unavailable. Therefore:</w:t>
      </w:r>
    </w:p>
    <w:p w:rsidR="00FD34E5" w:rsidRDefault="00FD34E5" w:rsidP="00FD34E5">
      <w:pPr>
        <w:pStyle w:val="ListParagraph"/>
        <w:numPr>
          <w:ilvl w:val="0"/>
          <w:numId w:val="5"/>
        </w:numPr>
        <w:spacing w:after="0" w:line="240" w:lineRule="auto"/>
      </w:pPr>
    </w:p>
    <w:p w:rsidR="00FD34E5" w:rsidRDefault="00FD34E5" w:rsidP="00FD34E5">
      <w:pPr>
        <w:ind w:left="720" w:firstLine="720"/>
      </w:pPr>
      <w:proofErr w:type="gramStart"/>
      <w:r>
        <w:t>P(</w:t>
      </w:r>
      <w:proofErr w:type="gramEnd"/>
      <w:r>
        <w:t>y</w:t>
      </w:r>
      <w:r>
        <w:rPr>
          <w:vertAlign w:val="subscript"/>
        </w:rPr>
        <w:t>2</w:t>
      </w:r>
      <w:r>
        <w:t xml:space="preserve"> </w:t>
      </w:r>
      <m:oMath>
        <m:r>
          <w:rPr>
            <w:rFonts w:ascii="Cambria Math" w:hAnsi="Cambria Math"/>
          </w:rPr>
          <m:t xml:space="preserve">≥ </m:t>
        </m:r>
      </m:oMath>
      <w:r>
        <w:t>1|y</w:t>
      </w:r>
      <w:r w:rsidRPr="00F01E30">
        <w:rPr>
          <w:vertAlign w:val="subscript"/>
        </w:rPr>
        <w:t>1</w:t>
      </w:r>
      <w:r>
        <w:t xml:space="preserve"> </w:t>
      </w:r>
      <m:oMath>
        <m:r>
          <w:rPr>
            <w:rFonts w:ascii="Cambria Math" w:hAnsi="Cambria Math"/>
          </w:rPr>
          <m:t xml:space="preserve">≥ </m:t>
        </m:r>
      </m:oMath>
      <w:r>
        <w:t>1) = 1 - P(y</w:t>
      </w:r>
      <w:r>
        <w:rPr>
          <w:vertAlign w:val="subscript"/>
        </w:rPr>
        <w:t>2</w:t>
      </w:r>
      <w:r>
        <w:t xml:space="preserve"> </w:t>
      </w:r>
      <m:oMath>
        <m:r>
          <w:rPr>
            <w:rFonts w:ascii="Cambria Math" w:hAnsi="Cambria Math"/>
          </w:rPr>
          <m:t xml:space="preserve">= </m:t>
        </m:r>
      </m:oMath>
      <w:r>
        <w:t>0|y</w:t>
      </w:r>
      <w:r w:rsidRPr="00F01E30">
        <w:rPr>
          <w:vertAlign w:val="subscript"/>
        </w:rPr>
        <w:t>1</w:t>
      </w:r>
      <w:r>
        <w:t xml:space="preserve"> </w:t>
      </w:r>
      <m:oMath>
        <m:r>
          <w:rPr>
            <w:rFonts w:ascii="Cambria Math" w:hAnsi="Cambria Math"/>
          </w:rPr>
          <m:t xml:space="preserve">≥ </m:t>
        </m:r>
      </m:oMath>
      <w:r>
        <w:t>1) = 1 –  (</w:t>
      </w:r>
      <w:r w:rsidRPr="00D95FD9">
        <w:rPr>
          <w:vertAlign w:val="subscript"/>
        </w:rPr>
        <w:t>99</w:t>
      </w:r>
      <w:r>
        <w:rPr>
          <w:vertAlign w:val="subscript"/>
        </w:rPr>
        <w:t>7</w:t>
      </w:r>
      <w:r>
        <w:t>C</w:t>
      </w:r>
      <w:r>
        <w:rPr>
          <w:vertAlign w:val="subscript"/>
        </w:rPr>
        <w:t>49</w:t>
      </w:r>
      <w:r>
        <w:t>)/(</w:t>
      </w:r>
      <w:r>
        <w:rPr>
          <w:vertAlign w:val="subscript"/>
        </w:rPr>
        <w:t>999</w:t>
      </w:r>
      <w:r>
        <w:t>C</w:t>
      </w:r>
      <w:r>
        <w:rPr>
          <w:vertAlign w:val="subscript"/>
        </w:rPr>
        <w:t>49</w:t>
      </w:r>
      <w:r>
        <w:t>),</w:t>
      </w:r>
    </w:p>
    <w:p w:rsidR="00FD34E5" w:rsidRDefault="00FD34E5" w:rsidP="00FD34E5">
      <w:pPr>
        <w:ind w:left="720"/>
      </w:pPr>
      <w:r>
        <w:t>Because there are only 999 items available to be selected, and in order to have none from type 2, we cannot select either of these, leaving 997 available to be selected in such as way that y</w:t>
      </w:r>
      <w:r w:rsidRPr="00D343BE">
        <w:rPr>
          <w:vertAlign w:val="subscript"/>
        </w:rPr>
        <w:t>2</w:t>
      </w:r>
      <w:r>
        <w:t xml:space="preserve"> = 0. We also only have 49 items to select, since one has been used.</w:t>
      </w:r>
    </w:p>
    <w:p w:rsidR="00FD34E5" w:rsidRDefault="00FD34E5" w:rsidP="00FD34E5">
      <w:pPr>
        <w:pStyle w:val="ListParagraph"/>
        <w:numPr>
          <w:ilvl w:val="0"/>
          <w:numId w:val="6"/>
        </w:numPr>
        <w:spacing w:after="0" w:line="240" w:lineRule="auto"/>
        <w:ind w:left="720"/>
      </w:pPr>
      <w:r>
        <w:t xml:space="preserve">We then calculate </w:t>
      </w:r>
      <w:proofErr w:type="gramStart"/>
      <w:r>
        <w:t>P(</w:t>
      </w:r>
      <w:proofErr w:type="gramEnd"/>
      <w:r>
        <w:t>y</w:t>
      </w:r>
      <w:r>
        <w:rPr>
          <w:vertAlign w:val="subscript"/>
        </w:rPr>
        <w:t>3</w:t>
      </w:r>
      <w:r>
        <w:t xml:space="preserve"> </w:t>
      </w:r>
      <m:oMath>
        <m:r>
          <w:rPr>
            <w:rFonts w:ascii="Cambria Math" w:hAnsi="Cambria Math"/>
          </w:rPr>
          <m:t xml:space="preserve">= </m:t>
        </m:r>
      </m:oMath>
      <w:r>
        <w:t>0|</w:t>
      </w:r>
      <w:r w:rsidRPr="00D95FD9">
        <w:t xml:space="preserve"> </w:t>
      </w:r>
      <w:r>
        <w:t>y</w:t>
      </w:r>
      <w:r>
        <w:rPr>
          <w:vertAlign w:val="subscript"/>
        </w:rPr>
        <w:t>2</w:t>
      </w:r>
      <w:r>
        <w:t xml:space="preserve"> </w:t>
      </w:r>
      <m:oMath>
        <m:r>
          <w:rPr>
            <w:rFonts w:ascii="Cambria Math" w:hAnsi="Cambria Math"/>
          </w:rPr>
          <m:t xml:space="preserve">≥ </m:t>
        </m:r>
      </m:oMath>
      <w:r>
        <w:t>1 &amp; y</w:t>
      </w:r>
      <w:r w:rsidRPr="00F01E30">
        <w:rPr>
          <w:vertAlign w:val="subscript"/>
        </w:rPr>
        <w:t>1</w:t>
      </w:r>
      <w:r>
        <w:t xml:space="preserve"> </w:t>
      </w:r>
      <m:oMath>
        <m:r>
          <w:rPr>
            <w:rFonts w:ascii="Cambria Math" w:hAnsi="Cambria Math"/>
          </w:rPr>
          <m:t xml:space="preserve">≥ </m:t>
        </m:r>
      </m:oMath>
      <w:r>
        <w:t>1) in a similar manner. This would be:</w:t>
      </w:r>
    </w:p>
    <w:p w:rsidR="00FD34E5" w:rsidRDefault="00FD34E5" w:rsidP="00FD34E5">
      <w:pPr>
        <w:pStyle w:val="ListParagraph"/>
        <w:numPr>
          <w:ilvl w:val="0"/>
          <w:numId w:val="6"/>
        </w:numPr>
        <w:spacing w:after="0" w:line="240" w:lineRule="auto"/>
        <w:ind w:left="720"/>
      </w:pPr>
    </w:p>
    <w:p w:rsidR="00FD34E5" w:rsidRDefault="00FD34E5" w:rsidP="00FD34E5">
      <w:pPr>
        <w:ind w:firstLine="360"/>
      </w:pPr>
      <w:r>
        <w:t xml:space="preserve"> </w:t>
      </w:r>
      <w:proofErr w:type="gramStart"/>
      <w:r>
        <w:t>P(</w:t>
      </w:r>
      <w:proofErr w:type="gramEnd"/>
      <w:r>
        <w:t>y</w:t>
      </w:r>
      <w:r>
        <w:rPr>
          <w:vertAlign w:val="subscript"/>
        </w:rPr>
        <w:t>3</w:t>
      </w:r>
      <w:r>
        <w:t xml:space="preserve"> </w:t>
      </w:r>
      <m:oMath>
        <m:r>
          <w:rPr>
            <w:rFonts w:ascii="Cambria Math" w:hAnsi="Cambria Math"/>
          </w:rPr>
          <m:t xml:space="preserve">≥ </m:t>
        </m:r>
      </m:oMath>
      <w:r>
        <w:t>1|</w:t>
      </w:r>
      <w:r w:rsidRPr="00D95FD9">
        <w:t xml:space="preserve"> </w:t>
      </w:r>
      <w:r>
        <w:t>y</w:t>
      </w:r>
      <w:r>
        <w:rPr>
          <w:vertAlign w:val="subscript"/>
        </w:rPr>
        <w:t>2</w:t>
      </w:r>
      <w:r>
        <w:t xml:space="preserve"> </w:t>
      </w:r>
      <m:oMath>
        <m:r>
          <w:rPr>
            <w:rFonts w:ascii="Cambria Math" w:hAnsi="Cambria Math"/>
          </w:rPr>
          <m:t xml:space="preserve">≥ </m:t>
        </m:r>
      </m:oMath>
      <w:r>
        <w:t>1 &amp; y</w:t>
      </w:r>
      <w:r w:rsidRPr="00F01E30">
        <w:rPr>
          <w:vertAlign w:val="subscript"/>
        </w:rPr>
        <w:t>1</w:t>
      </w:r>
      <w:r>
        <w:t xml:space="preserve"> </w:t>
      </w:r>
      <m:oMath>
        <m:r>
          <w:rPr>
            <w:rFonts w:ascii="Cambria Math" w:hAnsi="Cambria Math"/>
          </w:rPr>
          <m:t xml:space="preserve">≥ </m:t>
        </m:r>
      </m:oMath>
      <w:r>
        <w:t>1) = 1 - P(y</w:t>
      </w:r>
      <w:r>
        <w:rPr>
          <w:vertAlign w:val="subscript"/>
        </w:rPr>
        <w:t>3</w:t>
      </w:r>
      <w:r>
        <w:t xml:space="preserve"> </w:t>
      </w:r>
      <m:oMath>
        <m:r>
          <w:rPr>
            <w:rFonts w:ascii="Cambria Math" w:hAnsi="Cambria Math"/>
          </w:rPr>
          <m:t xml:space="preserve">= </m:t>
        </m:r>
      </m:oMath>
      <w:r>
        <w:t>0|y</w:t>
      </w:r>
      <w:r>
        <w:rPr>
          <w:vertAlign w:val="subscript"/>
        </w:rPr>
        <w:t>2</w:t>
      </w:r>
      <w:r>
        <w:t xml:space="preserve"> </w:t>
      </w:r>
      <m:oMath>
        <m:r>
          <w:rPr>
            <w:rFonts w:ascii="Cambria Math" w:hAnsi="Cambria Math"/>
          </w:rPr>
          <m:t xml:space="preserve">≥ </m:t>
        </m:r>
      </m:oMath>
      <w:r>
        <w:t>1 &amp; y</w:t>
      </w:r>
      <w:r w:rsidRPr="00F01E30">
        <w:rPr>
          <w:vertAlign w:val="subscript"/>
        </w:rPr>
        <w:t>1</w:t>
      </w:r>
      <w:r>
        <w:t xml:space="preserve"> </w:t>
      </w:r>
      <m:oMath>
        <m:r>
          <w:rPr>
            <w:rFonts w:ascii="Cambria Math" w:hAnsi="Cambria Math"/>
          </w:rPr>
          <m:t xml:space="preserve">≥ </m:t>
        </m:r>
      </m:oMath>
      <w:r>
        <w:t>1) = 1 –  (</w:t>
      </w:r>
      <w:r w:rsidRPr="00D95FD9">
        <w:rPr>
          <w:vertAlign w:val="subscript"/>
        </w:rPr>
        <w:t>99</w:t>
      </w:r>
      <w:r>
        <w:rPr>
          <w:vertAlign w:val="subscript"/>
        </w:rPr>
        <w:t>6</w:t>
      </w:r>
      <w:r>
        <w:t>C</w:t>
      </w:r>
      <w:r>
        <w:rPr>
          <w:vertAlign w:val="subscript"/>
        </w:rPr>
        <w:t>48</w:t>
      </w:r>
      <w:r>
        <w:t>)/(</w:t>
      </w:r>
      <w:r>
        <w:rPr>
          <w:vertAlign w:val="subscript"/>
        </w:rPr>
        <w:t>998</w:t>
      </w:r>
      <w:r>
        <w:t>C</w:t>
      </w:r>
      <w:r>
        <w:rPr>
          <w:vertAlign w:val="subscript"/>
        </w:rPr>
        <w:t>48</w:t>
      </w:r>
      <w:r>
        <w:t>),</w:t>
      </w:r>
    </w:p>
    <w:p w:rsidR="00FD34E5" w:rsidRDefault="00FD34E5" w:rsidP="00FD34E5">
      <w:pPr>
        <w:ind w:left="720"/>
      </w:pPr>
      <w:proofErr w:type="gramStart"/>
      <w:r>
        <w:t>using</w:t>
      </w:r>
      <w:proofErr w:type="gramEnd"/>
      <w:r>
        <w:t xml:space="preserve"> similar logic.</w:t>
      </w:r>
    </w:p>
    <w:p w:rsidR="00FD34E5" w:rsidRDefault="00FD34E5" w:rsidP="00FD34E5">
      <w:pPr>
        <w:pStyle w:val="ListParagraph"/>
        <w:numPr>
          <w:ilvl w:val="0"/>
          <w:numId w:val="6"/>
        </w:numPr>
        <w:spacing w:after="0" w:line="240" w:lineRule="auto"/>
        <w:ind w:left="720"/>
      </w:pPr>
      <w:r>
        <w:t xml:space="preserve">Continuing this process, we end up with the probability of </w:t>
      </w:r>
      <w:proofErr w:type="spellStart"/>
      <w:r>
        <w:t>y</w:t>
      </w:r>
      <w:r w:rsidRPr="00F374D8">
        <w:rPr>
          <w:vertAlign w:val="subscript"/>
        </w:rPr>
        <w:t>i</w:t>
      </w:r>
      <w:proofErr w:type="spellEnd"/>
      <w:r>
        <w:t xml:space="preserve"> </w:t>
      </w:r>
      <m:oMath>
        <m:r>
          <w:rPr>
            <w:rFonts w:ascii="Cambria Math" w:hAnsi="Cambria Math"/>
          </w:rPr>
          <m:t xml:space="preserve">≥ </m:t>
        </m:r>
      </m:oMath>
      <w:r>
        <w:t>1 for all i from 1-12 being:</w:t>
      </w:r>
    </w:p>
    <w:p w:rsidR="00FD34E5" w:rsidRDefault="00FD34E5" w:rsidP="00FD34E5">
      <w:pPr>
        <w:pStyle w:val="ListParagraph"/>
        <w:numPr>
          <w:ilvl w:val="0"/>
          <w:numId w:val="6"/>
        </w:numPr>
        <w:spacing w:after="0" w:line="240" w:lineRule="auto"/>
        <w:ind w:left="720"/>
      </w:pPr>
    </w:p>
    <w:p w:rsidR="00FD34E5" w:rsidRDefault="00FD34E5" w:rsidP="00FD34E5">
      <w:pPr>
        <w:ind w:left="1080" w:firstLine="360"/>
      </w:pPr>
      <w:proofErr w:type="gramStart"/>
      <w:r>
        <w:t>P(</w:t>
      </w:r>
      <w:proofErr w:type="spellStart"/>
      <w:proofErr w:type="gramEnd"/>
      <w:r>
        <w:t>y</w:t>
      </w:r>
      <w:r>
        <w:rPr>
          <w:vertAlign w:val="subscript"/>
        </w:rPr>
        <w:t>i</w:t>
      </w:r>
      <w:proofErr w:type="spellEnd"/>
      <w:r>
        <w:t xml:space="preserve"> </w:t>
      </w:r>
      <m:oMath>
        <m:r>
          <w:rPr>
            <w:rFonts w:ascii="Cambria Math" w:hAnsi="Cambria Math"/>
          </w:rPr>
          <m:t xml:space="preserve">≥ </m:t>
        </m:r>
      </m:oMath>
      <w:r>
        <w:t xml:space="preserve">1 for i = 1-12) =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12</m:t>
            </m:r>
          </m:sup>
          <m:e>
            <m:r>
              <w:rPr>
                <w:rFonts w:ascii="Cambria Math" w:hAnsi="Cambria Math"/>
              </w:rPr>
              <m:t>[</m:t>
            </m:r>
          </m:e>
        </m:nary>
      </m:oMath>
      <w:r>
        <w:t>1-(</w:t>
      </w:r>
      <w:r>
        <w:rPr>
          <w:vertAlign w:val="subscript"/>
        </w:rPr>
        <w:t>999-i</w:t>
      </w:r>
      <w:r>
        <w:t>C</w:t>
      </w:r>
      <w:r>
        <w:rPr>
          <w:vertAlign w:val="subscript"/>
        </w:rPr>
        <w:t>51-i</w:t>
      </w:r>
      <w:r>
        <w:t>)/(</w:t>
      </w:r>
      <w:r>
        <w:rPr>
          <w:vertAlign w:val="subscript"/>
        </w:rPr>
        <w:t>1001-i</w:t>
      </w:r>
      <w:r>
        <w:t>C</w:t>
      </w:r>
      <w:r>
        <w:rPr>
          <w:vertAlign w:val="subscript"/>
        </w:rPr>
        <w:t>51-i</w:t>
      </w:r>
      <w:r>
        <w:t>)] (Equation 1)</w:t>
      </w:r>
    </w:p>
    <w:p w:rsidR="00FD34E5" w:rsidRDefault="00FD34E5" w:rsidP="00FD34E5">
      <w:r>
        <w:t>Probability of Any Match</w:t>
      </w:r>
    </w:p>
    <w:p w:rsidR="00FD34E5" w:rsidRDefault="00FD34E5" w:rsidP="00FD34E5">
      <w:pPr>
        <w:pStyle w:val="ListParagraph"/>
        <w:numPr>
          <w:ilvl w:val="0"/>
          <w:numId w:val="6"/>
        </w:numPr>
        <w:spacing w:after="0" w:line="240" w:lineRule="auto"/>
      </w:pPr>
      <w:r>
        <w:t xml:space="preserve">We then use this answer (Equation 1) as the basis of calculating the probability of at least one vesicle having a match. Further, we will first calculate the probability of no vesicles having a match, and then subtract this from 1 to obtain the probability of at least one match. </w:t>
      </w:r>
    </w:p>
    <w:p w:rsidR="00FD34E5" w:rsidRDefault="00FD34E5" w:rsidP="00FD34E5">
      <w:pPr>
        <w:pStyle w:val="ListParagraph"/>
        <w:numPr>
          <w:ilvl w:val="0"/>
          <w:numId w:val="6"/>
        </w:numPr>
        <w:spacing w:after="0" w:line="240" w:lineRule="auto"/>
      </w:pPr>
      <w:r>
        <w:t xml:space="preserve">The probability of the first vesicle not having a match is just 1-Equation 1, i.e., </w:t>
      </w:r>
    </w:p>
    <w:p w:rsidR="00FD34E5" w:rsidRDefault="00FD34E5" w:rsidP="00FD34E5">
      <w:pPr>
        <w:pStyle w:val="ListParagraph"/>
        <w:spacing w:after="0" w:line="240" w:lineRule="auto"/>
        <w:ind w:left="1440"/>
      </w:pPr>
    </w:p>
    <w:p w:rsidR="00FD34E5" w:rsidRDefault="00FD34E5" w:rsidP="00FD34E5">
      <w:pPr>
        <w:ind w:left="1440"/>
      </w:pPr>
      <w:proofErr w:type="gramStart"/>
      <w:r>
        <w:t>P(</w:t>
      </w:r>
      <w:proofErr w:type="gramEnd"/>
      <w:r>
        <w:t>no match in V</w:t>
      </w:r>
      <w:r w:rsidRPr="00724E05">
        <w:rPr>
          <w:vertAlign w:val="subscript"/>
        </w:rPr>
        <w:t>1</w:t>
      </w:r>
      <w:r>
        <w:t xml:space="preserve">) = 1 -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12</m:t>
            </m:r>
          </m:sup>
          <m:e>
            <m:r>
              <w:rPr>
                <w:rFonts w:ascii="Cambria Math" w:hAnsi="Cambria Math"/>
              </w:rPr>
              <m:t>[</m:t>
            </m:r>
          </m:e>
        </m:nary>
      </m:oMath>
      <w:r>
        <w:t>1-(</w:t>
      </w:r>
      <w:r>
        <w:rPr>
          <w:vertAlign w:val="subscript"/>
        </w:rPr>
        <w:t>999-i</w:t>
      </w:r>
      <w:r>
        <w:t>C</w:t>
      </w:r>
      <w:r>
        <w:rPr>
          <w:vertAlign w:val="subscript"/>
        </w:rPr>
        <w:t>51-i</w:t>
      </w:r>
      <w:r>
        <w:t>)/(</w:t>
      </w:r>
      <w:r>
        <w:rPr>
          <w:vertAlign w:val="subscript"/>
        </w:rPr>
        <w:t>1001-i</w:t>
      </w:r>
      <w:r>
        <w:t>C</w:t>
      </w:r>
      <w:r>
        <w:rPr>
          <w:vertAlign w:val="subscript"/>
        </w:rPr>
        <w:t>51-i</w:t>
      </w:r>
      <w:r>
        <w:t>)]</w:t>
      </w:r>
    </w:p>
    <w:p w:rsidR="00FD34E5" w:rsidRDefault="00FD34E5" w:rsidP="00FD34E5">
      <w:pPr>
        <w:pStyle w:val="ListParagraph"/>
        <w:numPr>
          <w:ilvl w:val="0"/>
          <w:numId w:val="6"/>
        </w:numPr>
        <w:spacing w:after="0" w:line="240" w:lineRule="auto"/>
      </w:pPr>
      <w:r>
        <w:t>To calculate the probability of at least one vesicle having a match, we make the simplifying assumption noted above, and first calculate the probability of no matches in any of the 20 vesicles. This is:</w:t>
      </w:r>
    </w:p>
    <w:p w:rsidR="00FD34E5" w:rsidRDefault="00FD34E5" w:rsidP="00FD34E5">
      <w:pPr>
        <w:pStyle w:val="ListParagraph"/>
        <w:spacing w:after="0" w:line="240" w:lineRule="auto"/>
        <w:ind w:left="1440"/>
      </w:pPr>
      <w:r>
        <w:tab/>
      </w:r>
    </w:p>
    <w:p w:rsidR="00FD34E5" w:rsidRDefault="00FD34E5" w:rsidP="00FD34E5">
      <w:pPr>
        <w:tabs>
          <w:tab w:val="left" w:pos="7488"/>
        </w:tabs>
        <w:ind w:left="1440"/>
      </w:pPr>
      <w:proofErr w:type="gramStart"/>
      <w:r>
        <w:t>P(</w:t>
      </w:r>
      <w:proofErr w:type="gramEnd"/>
      <w:r>
        <w:t>no matches in any vesicle) = P(no match in V</w:t>
      </w:r>
      <w:r w:rsidRPr="00C840A3">
        <w:rPr>
          <w:vertAlign w:val="subscript"/>
        </w:rPr>
        <w:t>1</w:t>
      </w:r>
      <w:r>
        <w:t>)</w:t>
      </w:r>
      <w:r w:rsidRPr="00C840A3">
        <w:rPr>
          <w:vertAlign w:val="superscript"/>
        </w:rPr>
        <w:t>20</w:t>
      </w:r>
    </w:p>
    <w:p w:rsidR="00FD34E5" w:rsidRDefault="00FD34E5" w:rsidP="00FD34E5">
      <w:pPr>
        <w:tabs>
          <w:tab w:val="left" w:pos="7488"/>
        </w:tabs>
        <w:ind w:left="1440"/>
      </w:pPr>
      <w:r>
        <w:lastRenderedPageBreak/>
        <w:t xml:space="preserve">Lastly, </w:t>
      </w:r>
      <w:proofErr w:type="gramStart"/>
      <w:r>
        <w:t>P(</w:t>
      </w:r>
      <w:proofErr w:type="gramEnd"/>
      <w:r>
        <w:t>at least one match) = 1 – P(no matches in any vesicle)</w:t>
      </w:r>
    </w:p>
    <w:p w:rsidR="00FD34E5" w:rsidRPr="005D19ED" w:rsidRDefault="00FD34E5" w:rsidP="007E4460">
      <w:pPr>
        <w:shd w:val="clear" w:color="auto" w:fill="FFFFFF"/>
        <w:spacing w:before="100" w:beforeAutospacing="1" w:after="100" w:afterAutospacing="1" w:line="240" w:lineRule="auto"/>
        <w:jc w:val="both"/>
        <w:rPr>
          <w:rFonts w:eastAsia="Times New Roman" w:cs="Lucida Sans Unicode"/>
          <w:i/>
          <w:iCs/>
          <w:color w:val="222222"/>
        </w:rPr>
      </w:pPr>
    </w:p>
    <w:sectPr w:rsidR="00FD34E5" w:rsidRPr="005D19ED" w:rsidSect="007A73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dvOT118e7927">
    <w:panose1 w:val="00000000000000000000"/>
    <w:charset w:val="00"/>
    <w:family w:val="swiss"/>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OT6c1def61.B">
    <w:panose1 w:val="00000000000000000000"/>
    <w:charset w:val="00"/>
    <w:family w:val="swiss"/>
    <w:notTrueType/>
    <w:pitch w:val="default"/>
    <w:sig w:usb0="00000003" w:usb1="00000000" w:usb2="00000000" w:usb3="00000000" w:csb0="00000001" w:csb1="00000000"/>
  </w:font>
  <w:font w:name="AdvOT24c3cae3.B">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10"/>
    <w:multiLevelType w:val="multilevel"/>
    <w:tmpl w:val="42CCF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0643C"/>
    <w:multiLevelType w:val="multilevel"/>
    <w:tmpl w:val="268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41340"/>
    <w:multiLevelType w:val="multilevel"/>
    <w:tmpl w:val="6E56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60804"/>
    <w:multiLevelType w:val="hybridMultilevel"/>
    <w:tmpl w:val="6D06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64189"/>
    <w:multiLevelType w:val="hybridMultilevel"/>
    <w:tmpl w:val="DFB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253E5"/>
    <w:multiLevelType w:val="multilevel"/>
    <w:tmpl w:val="9AB8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530CF2"/>
    <w:multiLevelType w:val="hybridMultilevel"/>
    <w:tmpl w:val="457E84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90E73"/>
    <w:multiLevelType w:val="hybridMultilevel"/>
    <w:tmpl w:val="643CDA84"/>
    <w:lvl w:ilvl="0" w:tplc="6F966DF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96A1B"/>
    <w:multiLevelType w:val="hybridMultilevel"/>
    <w:tmpl w:val="4AB8C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E1128D"/>
    <w:multiLevelType w:val="hybridMultilevel"/>
    <w:tmpl w:val="C016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159C1"/>
    <w:multiLevelType w:val="hybridMultilevel"/>
    <w:tmpl w:val="2E8A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34309"/>
    <w:multiLevelType w:val="hybridMultilevel"/>
    <w:tmpl w:val="6C80D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280877"/>
    <w:multiLevelType w:val="hybridMultilevel"/>
    <w:tmpl w:val="7864FF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10"/>
  </w:num>
  <w:num w:numId="5">
    <w:abstractNumId w:val="4"/>
  </w:num>
  <w:num w:numId="6">
    <w:abstractNumId w:val="8"/>
  </w:num>
  <w:num w:numId="7">
    <w:abstractNumId w:val="2"/>
  </w:num>
  <w:num w:numId="8">
    <w:abstractNumId w:val="0"/>
  </w:num>
  <w:num w:numId="9">
    <w:abstractNumId w:val="5"/>
  </w:num>
  <w:num w:numId="10">
    <w:abstractNumId w:val="1"/>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0F"/>
    <w:rsid w:val="0002008A"/>
    <w:rsid w:val="00074919"/>
    <w:rsid w:val="00084B76"/>
    <w:rsid w:val="000A3823"/>
    <w:rsid w:val="000A683F"/>
    <w:rsid w:val="000F26F8"/>
    <w:rsid w:val="001363F0"/>
    <w:rsid w:val="00136BE3"/>
    <w:rsid w:val="001528CC"/>
    <w:rsid w:val="001662ED"/>
    <w:rsid w:val="001744E8"/>
    <w:rsid w:val="00192621"/>
    <w:rsid w:val="0024100B"/>
    <w:rsid w:val="002543A5"/>
    <w:rsid w:val="002B2074"/>
    <w:rsid w:val="0031303C"/>
    <w:rsid w:val="00353983"/>
    <w:rsid w:val="00354C4D"/>
    <w:rsid w:val="00355155"/>
    <w:rsid w:val="00367129"/>
    <w:rsid w:val="003B2DCE"/>
    <w:rsid w:val="003B725A"/>
    <w:rsid w:val="003C014F"/>
    <w:rsid w:val="003E45FF"/>
    <w:rsid w:val="00403719"/>
    <w:rsid w:val="00415E38"/>
    <w:rsid w:val="00415F43"/>
    <w:rsid w:val="004A28C6"/>
    <w:rsid w:val="004F4EBD"/>
    <w:rsid w:val="00517AD0"/>
    <w:rsid w:val="00583C90"/>
    <w:rsid w:val="0059292E"/>
    <w:rsid w:val="005D19ED"/>
    <w:rsid w:val="005D2D03"/>
    <w:rsid w:val="005E5EEB"/>
    <w:rsid w:val="0062083F"/>
    <w:rsid w:val="0062327C"/>
    <w:rsid w:val="00625087"/>
    <w:rsid w:val="006253E3"/>
    <w:rsid w:val="00645D0F"/>
    <w:rsid w:val="00672E93"/>
    <w:rsid w:val="006D0965"/>
    <w:rsid w:val="006D7ABC"/>
    <w:rsid w:val="006E5FC0"/>
    <w:rsid w:val="006F6C33"/>
    <w:rsid w:val="007619B5"/>
    <w:rsid w:val="007868FB"/>
    <w:rsid w:val="007933BB"/>
    <w:rsid w:val="007A4F49"/>
    <w:rsid w:val="007A7343"/>
    <w:rsid w:val="007A7BE8"/>
    <w:rsid w:val="007D66A0"/>
    <w:rsid w:val="007E4460"/>
    <w:rsid w:val="0084314B"/>
    <w:rsid w:val="008434A0"/>
    <w:rsid w:val="00893E03"/>
    <w:rsid w:val="008E029F"/>
    <w:rsid w:val="008E05AE"/>
    <w:rsid w:val="00924470"/>
    <w:rsid w:val="009501DA"/>
    <w:rsid w:val="009F33AE"/>
    <w:rsid w:val="00A01A44"/>
    <w:rsid w:val="00A502B6"/>
    <w:rsid w:val="00A62B39"/>
    <w:rsid w:val="00A64072"/>
    <w:rsid w:val="00A879BA"/>
    <w:rsid w:val="00A90373"/>
    <w:rsid w:val="00AA01B0"/>
    <w:rsid w:val="00AB54C4"/>
    <w:rsid w:val="00AB74EF"/>
    <w:rsid w:val="00AE2E0C"/>
    <w:rsid w:val="00B368ED"/>
    <w:rsid w:val="00B3791E"/>
    <w:rsid w:val="00B817C6"/>
    <w:rsid w:val="00B91104"/>
    <w:rsid w:val="00BA0806"/>
    <w:rsid w:val="00BD4EFE"/>
    <w:rsid w:val="00C320D0"/>
    <w:rsid w:val="00CC53C6"/>
    <w:rsid w:val="00CD168F"/>
    <w:rsid w:val="00D27301"/>
    <w:rsid w:val="00DA2206"/>
    <w:rsid w:val="00DC3FAD"/>
    <w:rsid w:val="00DC4DA6"/>
    <w:rsid w:val="00DE6909"/>
    <w:rsid w:val="00E1519A"/>
    <w:rsid w:val="00E50F0A"/>
    <w:rsid w:val="00E634B3"/>
    <w:rsid w:val="00E6627D"/>
    <w:rsid w:val="00E807F7"/>
    <w:rsid w:val="00E95D5D"/>
    <w:rsid w:val="00EB46F5"/>
    <w:rsid w:val="00EC094A"/>
    <w:rsid w:val="00EF077F"/>
    <w:rsid w:val="00F05D7C"/>
    <w:rsid w:val="00F22DD1"/>
    <w:rsid w:val="00F305F8"/>
    <w:rsid w:val="00F45781"/>
    <w:rsid w:val="00FA5A32"/>
    <w:rsid w:val="00FC667A"/>
    <w:rsid w:val="00FD0E71"/>
    <w:rsid w:val="00FD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2E"/>
    <w:rPr>
      <w:rFonts w:ascii="Tahoma" w:hAnsi="Tahoma" w:cs="Tahoma"/>
      <w:sz w:val="16"/>
      <w:szCs w:val="16"/>
    </w:rPr>
  </w:style>
  <w:style w:type="paragraph" w:styleId="ListParagraph">
    <w:name w:val="List Paragraph"/>
    <w:basedOn w:val="Normal"/>
    <w:uiPriority w:val="34"/>
    <w:qFormat/>
    <w:rsid w:val="00BA0806"/>
    <w:pPr>
      <w:ind w:left="720"/>
      <w:contextualSpacing/>
    </w:pPr>
  </w:style>
  <w:style w:type="character" w:styleId="HTMLCite">
    <w:name w:val="HTML Cite"/>
    <w:basedOn w:val="DefaultParagraphFont"/>
    <w:uiPriority w:val="99"/>
    <w:semiHidden/>
    <w:unhideWhenUsed/>
    <w:rsid w:val="007E4460"/>
    <w:rPr>
      <w:i/>
      <w:iCs/>
    </w:rPr>
  </w:style>
  <w:style w:type="character" w:customStyle="1" w:styleId="cit-source1">
    <w:name w:val="cit-source1"/>
    <w:basedOn w:val="DefaultParagraphFont"/>
    <w:rsid w:val="007E4460"/>
    <w:rPr>
      <w:i/>
      <w:iCs/>
    </w:rPr>
  </w:style>
  <w:style w:type="character" w:customStyle="1" w:styleId="cit-auth2">
    <w:name w:val="cit-auth2"/>
    <w:basedOn w:val="DefaultParagraphFont"/>
    <w:rsid w:val="007E4460"/>
  </w:style>
  <w:style w:type="character" w:customStyle="1" w:styleId="cit-name-surname">
    <w:name w:val="cit-name-surname"/>
    <w:basedOn w:val="DefaultParagraphFont"/>
    <w:rsid w:val="007E4460"/>
  </w:style>
  <w:style w:type="character" w:customStyle="1" w:styleId="cit-name-given-names">
    <w:name w:val="cit-name-given-names"/>
    <w:basedOn w:val="DefaultParagraphFont"/>
    <w:rsid w:val="007E4460"/>
  </w:style>
  <w:style w:type="character" w:customStyle="1" w:styleId="cit-pub-date">
    <w:name w:val="cit-pub-date"/>
    <w:basedOn w:val="DefaultParagraphFont"/>
    <w:rsid w:val="007E4460"/>
  </w:style>
  <w:style w:type="character" w:customStyle="1" w:styleId="cit-fpage">
    <w:name w:val="cit-fpage"/>
    <w:basedOn w:val="DefaultParagraphFont"/>
    <w:rsid w:val="007E4460"/>
  </w:style>
  <w:style w:type="character" w:customStyle="1" w:styleId="cit-lpage">
    <w:name w:val="cit-lpage"/>
    <w:basedOn w:val="DefaultParagraphFont"/>
    <w:rsid w:val="007E4460"/>
  </w:style>
  <w:style w:type="character" w:customStyle="1" w:styleId="cit-publ-name">
    <w:name w:val="cit-publ-name"/>
    <w:basedOn w:val="DefaultParagraphFont"/>
    <w:rsid w:val="007E4460"/>
  </w:style>
  <w:style w:type="character" w:customStyle="1" w:styleId="cit-publ-loc">
    <w:name w:val="cit-publ-loc"/>
    <w:basedOn w:val="DefaultParagraphFont"/>
    <w:rsid w:val="007E4460"/>
  </w:style>
  <w:style w:type="character" w:customStyle="1" w:styleId="cit-article-title">
    <w:name w:val="cit-article-title"/>
    <w:basedOn w:val="DefaultParagraphFont"/>
    <w:rsid w:val="007E4460"/>
  </w:style>
  <w:style w:type="character" w:customStyle="1" w:styleId="cit-vol5">
    <w:name w:val="cit-vol5"/>
    <w:basedOn w:val="DefaultParagraphFont"/>
    <w:rsid w:val="007E4460"/>
  </w:style>
  <w:style w:type="character" w:styleId="Hyperlink">
    <w:name w:val="Hyperlink"/>
    <w:basedOn w:val="DefaultParagraphFont"/>
    <w:uiPriority w:val="99"/>
    <w:unhideWhenUsed/>
    <w:rsid w:val="007A7BE8"/>
    <w:rPr>
      <w:color w:val="0000FF" w:themeColor="hyperlink"/>
      <w:u w:val="single"/>
    </w:rPr>
  </w:style>
  <w:style w:type="character" w:customStyle="1" w:styleId="mw-cite-backlink">
    <w:name w:val="mw-cite-backlink"/>
    <w:basedOn w:val="DefaultParagraphFont"/>
    <w:rsid w:val="000F26F8"/>
  </w:style>
  <w:style w:type="character" w:customStyle="1" w:styleId="reference-accessdate">
    <w:name w:val="reference-accessdate"/>
    <w:basedOn w:val="DefaultParagraphFont"/>
    <w:rsid w:val="000F26F8"/>
  </w:style>
  <w:style w:type="character" w:customStyle="1" w:styleId="nowrap1">
    <w:name w:val="nowrap1"/>
    <w:basedOn w:val="DefaultParagraphFont"/>
    <w:rsid w:val="000F26F8"/>
  </w:style>
  <w:style w:type="character" w:customStyle="1" w:styleId="z3988">
    <w:name w:val="z3988"/>
    <w:basedOn w:val="DefaultParagraphFont"/>
    <w:rsid w:val="00DA2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2E"/>
    <w:rPr>
      <w:rFonts w:ascii="Tahoma" w:hAnsi="Tahoma" w:cs="Tahoma"/>
      <w:sz w:val="16"/>
      <w:szCs w:val="16"/>
    </w:rPr>
  </w:style>
  <w:style w:type="paragraph" w:styleId="ListParagraph">
    <w:name w:val="List Paragraph"/>
    <w:basedOn w:val="Normal"/>
    <w:uiPriority w:val="34"/>
    <w:qFormat/>
    <w:rsid w:val="00BA0806"/>
    <w:pPr>
      <w:ind w:left="720"/>
      <w:contextualSpacing/>
    </w:pPr>
  </w:style>
  <w:style w:type="character" w:styleId="HTMLCite">
    <w:name w:val="HTML Cite"/>
    <w:basedOn w:val="DefaultParagraphFont"/>
    <w:uiPriority w:val="99"/>
    <w:semiHidden/>
    <w:unhideWhenUsed/>
    <w:rsid w:val="007E4460"/>
    <w:rPr>
      <w:i/>
      <w:iCs/>
    </w:rPr>
  </w:style>
  <w:style w:type="character" w:customStyle="1" w:styleId="cit-source1">
    <w:name w:val="cit-source1"/>
    <w:basedOn w:val="DefaultParagraphFont"/>
    <w:rsid w:val="007E4460"/>
    <w:rPr>
      <w:i/>
      <w:iCs/>
    </w:rPr>
  </w:style>
  <w:style w:type="character" w:customStyle="1" w:styleId="cit-auth2">
    <w:name w:val="cit-auth2"/>
    <w:basedOn w:val="DefaultParagraphFont"/>
    <w:rsid w:val="007E4460"/>
  </w:style>
  <w:style w:type="character" w:customStyle="1" w:styleId="cit-name-surname">
    <w:name w:val="cit-name-surname"/>
    <w:basedOn w:val="DefaultParagraphFont"/>
    <w:rsid w:val="007E4460"/>
  </w:style>
  <w:style w:type="character" w:customStyle="1" w:styleId="cit-name-given-names">
    <w:name w:val="cit-name-given-names"/>
    <w:basedOn w:val="DefaultParagraphFont"/>
    <w:rsid w:val="007E4460"/>
  </w:style>
  <w:style w:type="character" w:customStyle="1" w:styleId="cit-pub-date">
    <w:name w:val="cit-pub-date"/>
    <w:basedOn w:val="DefaultParagraphFont"/>
    <w:rsid w:val="007E4460"/>
  </w:style>
  <w:style w:type="character" w:customStyle="1" w:styleId="cit-fpage">
    <w:name w:val="cit-fpage"/>
    <w:basedOn w:val="DefaultParagraphFont"/>
    <w:rsid w:val="007E4460"/>
  </w:style>
  <w:style w:type="character" w:customStyle="1" w:styleId="cit-lpage">
    <w:name w:val="cit-lpage"/>
    <w:basedOn w:val="DefaultParagraphFont"/>
    <w:rsid w:val="007E4460"/>
  </w:style>
  <w:style w:type="character" w:customStyle="1" w:styleId="cit-publ-name">
    <w:name w:val="cit-publ-name"/>
    <w:basedOn w:val="DefaultParagraphFont"/>
    <w:rsid w:val="007E4460"/>
  </w:style>
  <w:style w:type="character" w:customStyle="1" w:styleId="cit-publ-loc">
    <w:name w:val="cit-publ-loc"/>
    <w:basedOn w:val="DefaultParagraphFont"/>
    <w:rsid w:val="007E4460"/>
  </w:style>
  <w:style w:type="character" w:customStyle="1" w:styleId="cit-article-title">
    <w:name w:val="cit-article-title"/>
    <w:basedOn w:val="DefaultParagraphFont"/>
    <w:rsid w:val="007E4460"/>
  </w:style>
  <w:style w:type="character" w:customStyle="1" w:styleId="cit-vol5">
    <w:name w:val="cit-vol5"/>
    <w:basedOn w:val="DefaultParagraphFont"/>
    <w:rsid w:val="007E4460"/>
  </w:style>
  <w:style w:type="character" w:styleId="Hyperlink">
    <w:name w:val="Hyperlink"/>
    <w:basedOn w:val="DefaultParagraphFont"/>
    <w:uiPriority w:val="99"/>
    <w:unhideWhenUsed/>
    <w:rsid w:val="007A7BE8"/>
    <w:rPr>
      <w:color w:val="0000FF" w:themeColor="hyperlink"/>
      <w:u w:val="single"/>
    </w:rPr>
  </w:style>
  <w:style w:type="character" w:customStyle="1" w:styleId="mw-cite-backlink">
    <w:name w:val="mw-cite-backlink"/>
    <w:basedOn w:val="DefaultParagraphFont"/>
    <w:rsid w:val="000F26F8"/>
  </w:style>
  <w:style w:type="character" w:customStyle="1" w:styleId="reference-accessdate">
    <w:name w:val="reference-accessdate"/>
    <w:basedOn w:val="DefaultParagraphFont"/>
    <w:rsid w:val="000F26F8"/>
  </w:style>
  <w:style w:type="character" w:customStyle="1" w:styleId="nowrap1">
    <w:name w:val="nowrap1"/>
    <w:basedOn w:val="DefaultParagraphFont"/>
    <w:rsid w:val="000F26F8"/>
  </w:style>
  <w:style w:type="character" w:customStyle="1" w:styleId="z3988">
    <w:name w:val="z3988"/>
    <w:basedOn w:val="DefaultParagraphFont"/>
    <w:rsid w:val="00DA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40578">
      <w:bodyDiv w:val="1"/>
      <w:marLeft w:val="0"/>
      <w:marRight w:val="0"/>
      <w:marTop w:val="0"/>
      <w:marBottom w:val="0"/>
      <w:divBdr>
        <w:top w:val="none" w:sz="0" w:space="0" w:color="auto"/>
        <w:left w:val="none" w:sz="0" w:space="0" w:color="auto"/>
        <w:bottom w:val="none" w:sz="0" w:space="0" w:color="auto"/>
        <w:right w:val="none" w:sz="0" w:space="0" w:color="auto"/>
      </w:divBdr>
      <w:divsChild>
        <w:div w:id="1217863176">
          <w:marLeft w:val="0"/>
          <w:marRight w:val="0"/>
          <w:marTop w:val="150"/>
          <w:marBottom w:val="0"/>
          <w:divBdr>
            <w:top w:val="none" w:sz="0" w:space="0" w:color="auto"/>
            <w:left w:val="none" w:sz="0" w:space="0" w:color="auto"/>
            <w:bottom w:val="none" w:sz="0" w:space="0" w:color="auto"/>
            <w:right w:val="none" w:sz="0" w:space="0" w:color="auto"/>
          </w:divBdr>
          <w:divsChild>
            <w:div w:id="695272567">
              <w:marLeft w:val="0"/>
              <w:marRight w:val="0"/>
              <w:marTop w:val="0"/>
              <w:marBottom w:val="0"/>
              <w:divBdr>
                <w:top w:val="none" w:sz="0" w:space="0" w:color="auto"/>
                <w:left w:val="none" w:sz="0" w:space="0" w:color="auto"/>
                <w:bottom w:val="none" w:sz="0" w:space="0" w:color="auto"/>
                <w:right w:val="none" w:sz="0" w:space="0" w:color="auto"/>
              </w:divBdr>
              <w:divsChild>
                <w:div w:id="1452095700">
                  <w:marLeft w:val="0"/>
                  <w:marRight w:val="0"/>
                  <w:marTop w:val="0"/>
                  <w:marBottom w:val="0"/>
                  <w:divBdr>
                    <w:top w:val="none" w:sz="0" w:space="0" w:color="auto"/>
                    <w:left w:val="none" w:sz="0" w:space="0" w:color="auto"/>
                    <w:bottom w:val="none" w:sz="0" w:space="0" w:color="auto"/>
                    <w:right w:val="none" w:sz="0" w:space="0" w:color="auto"/>
                  </w:divBdr>
                  <w:divsChild>
                    <w:div w:id="130372239">
                      <w:marLeft w:val="0"/>
                      <w:marRight w:val="0"/>
                      <w:marTop w:val="0"/>
                      <w:marBottom w:val="0"/>
                      <w:divBdr>
                        <w:top w:val="none" w:sz="0" w:space="0" w:color="auto"/>
                        <w:left w:val="none" w:sz="0" w:space="0" w:color="auto"/>
                        <w:bottom w:val="none" w:sz="0" w:space="0" w:color="auto"/>
                        <w:right w:val="none" w:sz="0" w:space="0" w:color="auto"/>
                      </w:divBdr>
                      <w:divsChild>
                        <w:div w:id="7803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45727">
      <w:bodyDiv w:val="1"/>
      <w:marLeft w:val="0"/>
      <w:marRight w:val="0"/>
      <w:marTop w:val="0"/>
      <w:marBottom w:val="0"/>
      <w:divBdr>
        <w:top w:val="none" w:sz="0" w:space="0" w:color="auto"/>
        <w:left w:val="none" w:sz="0" w:space="0" w:color="auto"/>
        <w:bottom w:val="none" w:sz="0" w:space="0" w:color="auto"/>
        <w:right w:val="none" w:sz="0" w:space="0" w:color="auto"/>
      </w:divBdr>
      <w:divsChild>
        <w:div w:id="610278717">
          <w:marLeft w:val="0"/>
          <w:marRight w:val="0"/>
          <w:marTop w:val="150"/>
          <w:marBottom w:val="0"/>
          <w:divBdr>
            <w:top w:val="none" w:sz="0" w:space="0" w:color="auto"/>
            <w:left w:val="none" w:sz="0" w:space="0" w:color="auto"/>
            <w:bottom w:val="none" w:sz="0" w:space="0" w:color="auto"/>
            <w:right w:val="none" w:sz="0" w:space="0" w:color="auto"/>
          </w:divBdr>
          <w:divsChild>
            <w:div w:id="392193345">
              <w:marLeft w:val="0"/>
              <w:marRight w:val="0"/>
              <w:marTop w:val="0"/>
              <w:marBottom w:val="0"/>
              <w:divBdr>
                <w:top w:val="none" w:sz="0" w:space="0" w:color="auto"/>
                <w:left w:val="none" w:sz="0" w:space="0" w:color="auto"/>
                <w:bottom w:val="none" w:sz="0" w:space="0" w:color="auto"/>
                <w:right w:val="none" w:sz="0" w:space="0" w:color="auto"/>
              </w:divBdr>
              <w:divsChild>
                <w:div w:id="1210459209">
                  <w:marLeft w:val="0"/>
                  <w:marRight w:val="0"/>
                  <w:marTop w:val="0"/>
                  <w:marBottom w:val="0"/>
                  <w:divBdr>
                    <w:top w:val="none" w:sz="0" w:space="0" w:color="auto"/>
                    <w:left w:val="none" w:sz="0" w:space="0" w:color="auto"/>
                    <w:bottom w:val="none" w:sz="0" w:space="0" w:color="auto"/>
                    <w:right w:val="none" w:sz="0" w:space="0" w:color="auto"/>
                  </w:divBdr>
                  <w:divsChild>
                    <w:div w:id="1012415164">
                      <w:marLeft w:val="0"/>
                      <w:marRight w:val="0"/>
                      <w:marTop w:val="0"/>
                      <w:marBottom w:val="0"/>
                      <w:divBdr>
                        <w:top w:val="none" w:sz="0" w:space="0" w:color="auto"/>
                        <w:left w:val="none" w:sz="0" w:space="0" w:color="auto"/>
                        <w:bottom w:val="none" w:sz="0" w:space="0" w:color="auto"/>
                        <w:right w:val="none" w:sz="0" w:space="0" w:color="auto"/>
                      </w:divBdr>
                      <w:divsChild>
                        <w:div w:id="17938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54386">
      <w:bodyDiv w:val="1"/>
      <w:marLeft w:val="0"/>
      <w:marRight w:val="0"/>
      <w:marTop w:val="0"/>
      <w:marBottom w:val="0"/>
      <w:divBdr>
        <w:top w:val="none" w:sz="0" w:space="0" w:color="auto"/>
        <w:left w:val="none" w:sz="0" w:space="0" w:color="auto"/>
        <w:bottom w:val="none" w:sz="0" w:space="0" w:color="auto"/>
        <w:right w:val="none" w:sz="0" w:space="0" w:color="auto"/>
      </w:divBdr>
      <w:divsChild>
        <w:div w:id="635374905">
          <w:marLeft w:val="0"/>
          <w:marRight w:val="0"/>
          <w:marTop w:val="0"/>
          <w:marBottom w:val="0"/>
          <w:divBdr>
            <w:top w:val="none" w:sz="0" w:space="0" w:color="auto"/>
            <w:left w:val="none" w:sz="0" w:space="0" w:color="auto"/>
            <w:bottom w:val="none" w:sz="0" w:space="0" w:color="auto"/>
            <w:right w:val="none" w:sz="0" w:space="0" w:color="auto"/>
          </w:divBdr>
          <w:divsChild>
            <w:div w:id="1357973152">
              <w:marLeft w:val="0"/>
              <w:marRight w:val="0"/>
              <w:marTop w:val="0"/>
              <w:marBottom w:val="0"/>
              <w:divBdr>
                <w:top w:val="none" w:sz="0" w:space="0" w:color="auto"/>
                <w:left w:val="none" w:sz="0" w:space="0" w:color="auto"/>
                <w:bottom w:val="none" w:sz="0" w:space="0" w:color="auto"/>
                <w:right w:val="none" w:sz="0" w:space="0" w:color="auto"/>
              </w:divBdr>
              <w:divsChild>
                <w:div w:id="978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7060">
      <w:bodyDiv w:val="1"/>
      <w:marLeft w:val="0"/>
      <w:marRight w:val="0"/>
      <w:marTop w:val="0"/>
      <w:marBottom w:val="0"/>
      <w:divBdr>
        <w:top w:val="none" w:sz="0" w:space="0" w:color="auto"/>
        <w:left w:val="none" w:sz="0" w:space="0" w:color="auto"/>
        <w:bottom w:val="none" w:sz="0" w:space="0" w:color="auto"/>
        <w:right w:val="none" w:sz="0" w:space="0" w:color="auto"/>
      </w:divBdr>
      <w:divsChild>
        <w:div w:id="1658070415">
          <w:marLeft w:val="0"/>
          <w:marRight w:val="0"/>
          <w:marTop w:val="150"/>
          <w:marBottom w:val="0"/>
          <w:divBdr>
            <w:top w:val="none" w:sz="0" w:space="0" w:color="auto"/>
            <w:left w:val="none" w:sz="0" w:space="0" w:color="auto"/>
            <w:bottom w:val="none" w:sz="0" w:space="0" w:color="auto"/>
            <w:right w:val="none" w:sz="0" w:space="0" w:color="auto"/>
          </w:divBdr>
          <w:divsChild>
            <w:div w:id="191039041">
              <w:marLeft w:val="0"/>
              <w:marRight w:val="0"/>
              <w:marTop w:val="0"/>
              <w:marBottom w:val="0"/>
              <w:divBdr>
                <w:top w:val="none" w:sz="0" w:space="0" w:color="auto"/>
                <w:left w:val="none" w:sz="0" w:space="0" w:color="auto"/>
                <w:bottom w:val="none" w:sz="0" w:space="0" w:color="auto"/>
                <w:right w:val="none" w:sz="0" w:space="0" w:color="auto"/>
              </w:divBdr>
              <w:divsChild>
                <w:div w:id="1187668912">
                  <w:marLeft w:val="0"/>
                  <w:marRight w:val="0"/>
                  <w:marTop w:val="0"/>
                  <w:marBottom w:val="0"/>
                  <w:divBdr>
                    <w:top w:val="none" w:sz="0" w:space="0" w:color="auto"/>
                    <w:left w:val="none" w:sz="0" w:space="0" w:color="auto"/>
                    <w:bottom w:val="none" w:sz="0" w:space="0" w:color="auto"/>
                    <w:right w:val="none" w:sz="0" w:space="0" w:color="auto"/>
                  </w:divBdr>
                  <w:divsChild>
                    <w:div w:id="1179199119">
                      <w:marLeft w:val="0"/>
                      <w:marRight w:val="0"/>
                      <w:marTop w:val="0"/>
                      <w:marBottom w:val="0"/>
                      <w:divBdr>
                        <w:top w:val="none" w:sz="0" w:space="0" w:color="auto"/>
                        <w:left w:val="none" w:sz="0" w:space="0" w:color="auto"/>
                        <w:bottom w:val="none" w:sz="0" w:space="0" w:color="auto"/>
                        <w:right w:val="none" w:sz="0" w:space="0" w:color="auto"/>
                      </w:divBdr>
                      <w:divsChild>
                        <w:div w:id="11008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ncbi.nlm.nih.gov/pubmed/26621738"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liposomes.org/2009/01/number-of-lipid-molecules-per-lipos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awg@union.edu" TargetMode="External"/><Relationship Id="rId11" Type="http://schemas.openxmlformats.org/officeDocument/2006/relationships/hyperlink" Target="http://books.google.com/books?id=mnBqQgAACA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lkorigins.org/faqs/abioprob/abioprob.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wg\Desktop\Book%20-%20Early%20Atmo\New%20Figure%20files\tRNA-Random%20match%20histo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wg\Desktop\Book%20-%20Early%20Atmo\New%20Figure%20files\tRNA-Random%20match%20histo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en-US"/>
              <a:t>Comparison of tRNA results with Random RNA result</a:t>
            </a:r>
          </a:p>
        </c:rich>
      </c:tx>
      <c:overlay val="0"/>
      <c:spPr>
        <a:noFill/>
        <a:ln>
          <a:noFill/>
        </a:ln>
        <a:effectLst/>
      </c:spPr>
    </c:title>
    <c:autoTitleDeleted val="0"/>
    <c:plotArea>
      <c:layout/>
      <c:barChart>
        <c:barDir val="col"/>
        <c:grouping val="clustered"/>
        <c:varyColors val="0"/>
        <c:ser>
          <c:idx val="1"/>
          <c:order val="0"/>
          <c:tx>
            <c:v>tRNA</c:v>
          </c:tx>
          <c:spPr>
            <a:solidFill>
              <a:schemeClr val="tx1"/>
            </a:solidFill>
            <a:ln>
              <a:noFill/>
            </a:ln>
            <a:effectLst/>
          </c:spPr>
          <c:invertIfNegative val="0"/>
          <c:cat>
            <c:numRef>
              <c:f>'[tRNA-Random match histogram.xlsx]Sheet2'!$A$2:$A$24</c:f>
              <c:numCache>
                <c:formatCode>General</c:formatCode>
                <c:ptCount val="23"/>
                <c:pt idx="0">
                  <c:v>-2</c:v>
                </c:pt>
                <c:pt idx="1">
                  <c:v>-1</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pt idx="20">
                  <c:v>18</c:v>
                </c:pt>
                <c:pt idx="21">
                  <c:v>19</c:v>
                </c:pt>
                <c:pt idx="22">
                  <c:v>20</c:v>
                </c:pt>
              </c:numCache>
            </c:numRef>
          </c:cat>
          <c:val>
            <c:numRef>
              <c:f>'[tRNA-Random match histogram.xlsx]Sheet2'!$B$2:$B$24</c:f>
              <c:numCache>
                <c:formatCode>General</c:formatCode>
                <c:ptCount val="23"/>
                <c:pt idx="0">
                  <c:v>0</c:v>
                </c:pt>
                <c:pt idx="1">
                  <c:v>44</c:v>
                </c:pt>
                <c:pt idx="2">
                  <c:v>129</c:v>
                </c:pt>
                <c:pt idx="3">
                  <c:v>79</c:v>
                </c:pt>
                <c:pt idx="4">
                  <c:v>48</c:v>
                </c:pt>
                <c:pt idx="5">
                  <c:v>45</c:v>
                </c:pt>
                <c:pt idx="6">
                  <c:v>27</c:v>
                </c:pt>
                <c:pt idx="7">
                  <c:v>29</c:v>
                </c:pt>
                <c:pt idx="8">
                  <c:v>18</c:v>
                </c:pt>
                <c:pt idx="9">
                  <c:v>18</c:v>
                </c:pt>
                <c:pt idx="10">
                  <c:v>17</c:v>
                </c:pt>
                <c:pt idx="11">
                  <c:v>9</c:v>
                </c:pt>
                <c:pt idx="12">
                  <c:v>3</c:v>
                </c:pt>
                <c:pt idx="13">
                  <c:v>1</c:v>
                </c:pt>
                <c:pt idx="14">
                  <c:v>3</c:v>
                </c:pt>
                <c:pt idx="15">
                  <c:v>3</c:v>
                </c:pt>
                <c:pt idx="16">
                  <c:v>7</c:v>
                </c:pt>
                <c:pt idx="17">
                  <c:v>2</c:v>
                </c:pt>
                <c:pt idx="18">
                  <c:v>2</c:v>
                </c:pt>
                <c:pt idx="19">
                  <c:v>3</c:v>
                </c:pt>
                <c:pt idx="20">
                  <c:v>0</c:v>
                </c:pt>
                <c:pt idx="21">
                  <c:v>0</c:v>
                </c:pt>
                <c:pt idx="22">
                  <c:v>0</c:v>
                </c:pt>
              </c:numCache>
            </c:numRef>
          </c:val>
        </c:ser>
        <c:ser>
          <c:idx val="0"/>
          <c:order val="1"/>
          <c:tx>
            <c:v>Random RNA</c:v>
          </c:tx>
          <c:spPr>
            <a:solidFill>
              <a:schemeClr val="bg1">
                <a:lumMod val="85000"/>
              </a:schemeClr>
            </a:solidFill>
            <a:ln>
              <a:noFill/>
            </a:ln>
            <a:effectLst/>
          </c:spPr>
          <c:invertIfNegative val="0"/>
          <c:cat>
            <c:numRef>
              <c:f>'[tRNA-Random match histogram.xlsx]Sheet1'!$A$2:$A$24</c:f>
              <c:numCache>
                <c:formatCode>General</c:formatCode>
                <c:ptCount val="23"/>
                <c:pt idx="0">
                  <c:v>-2</c:v>
                </c:pt>
                <c:pt idx="1">
                  <c:v>-1</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pt idx="20">
                  <c:v>18</c:v>
                </c:pt>
                <c:pt idx="21">
                  <c:v>19</c:v>
                </c:pt>
                <c:pt idx="22">
                  <c:v>20</c:v>
                </c:pt>
              </c:numCache>
            </c:numRef>
          </c:cat>
          <c:val>
            <c:numRef>
              <c:f>'[tRNA-Random match histogram.xlsx]Sheet1'!$B$2:$B$24</c:f>
              <c:numCache>
                <c:formatCode>General</c:formatCode>
                <c:ptCount val="23"/>
                <c:pt idx="0">
                  <c:v>0</c:v>
                </c:pt>
                <c:pt idx="1">
                  <c:v>70</c:v>
                </c:pt>
                <c:pt idx="2">
                  <c:v>270</c:v>
                </c:pt>
                <c:pt idx="3">
                  <c:v>55</c:v>
                </c:pt>
                <c:pt idx="4">
                  <c:v>9</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numCache>
            </c:numRef>
          </c:val>
        </c:ser>
        <c:dLbls>
          <c:showLegendKey val="0"/>
          <c:showVal val="0"/>
          <c:showCatName val="0"/>
          <c:showSerName val="0"/>
          <c:showPercent val="0"/>
          <c:showBubbleSize val="0"/>
        </c:dLbls>
        <c:gapWidth val="150"/>
        <c:axId val="35666560"/>
        <c:axId val="35681024"/>
      </c:barChart>
      <c:catAx>
        <c:axId val="3566656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i="0" baseline="0"/>
                  <a:t>- lOG e -value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5681024"/>
        <c:crosses val="autoZero"/>
        <c:auto val="1"/>
        <c:lblAlgn val="ctr"/>
        <c:lblOffset val="100"/>
        <c:noMultiLvlLbl val="0"/>
      </c:catAx>
      <c:valAx>
        <c:axId val="35681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i="0" baseline="0"/>
                  <a:t>Number in a given range </a:t>
                </a:r>
              </a:p>
              <a:p>
                <a:pPr>
                  <a:defRPr sz="9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i="0" baseline="0"/>
                  <a:t>of E values</a:t>
                </a:r>
              </a:p>
            </c:rich>
          </c:tx>
          <c:layout>
            <c:manualLayout>
              <c:xMode val="edge"/>
              <c:yMode val="edge"/>
              <c:x val="2.9173709496679523E-2"/>
              <c:y val="0.2773148148148171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56665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en-US"/>
              <a:t>Comparison of tRNA results with Random RNA result</a:t>
            </a:r>
          </a:p>
        </c:rich>
      </c:tx>
      <c:overlay val="0"/>
      <c:spPr>
        <a:noFill/>
        <a:ln>
          <a:noFill/>
        </a:ln>
        <a:effectLst/>
      </c:spPr>
    </c:title>
    <c:autoTitleDeleted val="0"/>
    <c:plotArea>
      <c:layout/>
      <c:barChart>
        <c:barDir val="col"/>
        <c:grouping val="clustered"/>
        <c:varyColors val="0"/>
        <c:ser>
          <c:idx val="1"/>
          <c:order val="0"/>
          <c:tx>
            <c:v>tRNA</c:v>
          </c:tx>
          <c:spPr>
            <a:solidFill>
              <a:schemeClr val="tx1"/>
            </a:solidFill>
            <a:ln>
              <a:noFill/>
            </a:ln>
            <a:effectLst/>
          </c:spPr>
          <c:invertIfNegative val="0"/>
          <c:cat>
            <c:numRef>
              <c:f>'[tRNA-Random match histogram.xlsx]Sheet2'!$A$2:$A$24</c:f>
              <c:numCache>
                <c:formatCode>General</c:formatCode>
                <c:ptCount val="23"/>
                <c:pt idx="0">
                  <c:v>-2</c:v>
                </c:pt>
                <c:pt idx="1">
                  <c:v>-1</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pt idx="20">
                  <c:v>18</c:v>
                </c:pt>
                <c:pt idx="21">
                  <c:v>19</c:v>
                </c:pt>
                <c:pt idx="22">
                  <c:v>20</c:v>
                </c:pt>
              </c:numCache>
            </c:numRef>
          </c:cat>
          <c:val>
            <c:numRef>
              <c:f>'[tRNA-Random match histogram.xlsx]Sheet2'!$B$2:$B$24</c:f>
              <c:numCache>
                <c:formatCode>General</c:formatCode>
                <c:ptCount val="23"/>
                <c:pt idx="0">
                  <c:v>0</c:v>
                </c:pt>
                <c:pt idx="1">
                  <c:v>44</c:v>
                </c:pt>
                <c:pt idx="2">
                  <c:v>129</c:v>
                </c:pt>
                <c:pt idx="3">
                  <c:v>79</c:v>
                </c:pt>
                <c:pt idx="4">
                  <c:v>48</c:v>
                </c:pt>
                <c:pt idx="5">
                  <c:v>45</c:v>
                </c:pt>
                <c:pt idx="6">
                  <c:v>27</c:v>
                </c:pt>
                <c:pt idx="7">
                  <c:v>29</c:v>
                </c:pt>
                <c:pt idx="8">
                  <c:v>18</c:v>
                </c:pt>
                <c:pt idx="9">
                  <c:v>18</c:v>
                </c:pt>
                <c:pt idx="10">
                  <c:v>17</c:v>
                </c:pt>
                <c:pt idx="11">
                  <c:v>9</c:v>
                </c:pt>
                <c:pt idx="12">
                  <c:v>3</c:v>
                </c:pt>
                <c:pt idx="13">
                  <c:v>1</c:v>
                </c:pt>
                <c:pt idx="14">
                  <c:v>3</c:v>
                </c:pt>
                <c:pt idx="15">
                  <c:v>3</c:v>
                </c:pt>
                <c:pt idx="16">
                  <c:v>7</c:v>
                </c:pt>
                <c:pt idx="17">
                  <c:v>2</c:v>
                </c:pt>
                <c:pt idx="18">
                  <c:v>2</c:v>
                </c:pt>
                <c:pt idx="19">
                  <c:v>3</c:v>
                </c:pt>
                <c:pt idx="20">
                  <c:v>0</c:v>
                </c:pt>
                <c:pt idx="21">
                  <c:v>0</c:v>
                </c:pt>
                <c:pt idx="22">
                  <c:v>0</c:v>
                </c:pt>
              </c:numCache>
            </c:numRef>
          </c:val>
        </c:ser>
        <c:ser>
          <c:idx val="0"/>
          <c:order val="1"/>
          <c:tx>
            <c:v>Random RNA</c:v>
          </c:tx>
          <c:spPr>
            <a:solidFill>
              <a:schemeClr val="bg1">
                <a:lumMod val="85000"/>
              </a:schemeClr>
            </a:solidFill>
            <a:ln>
              <a:noFill/>
            </a:ln>
            <a:effectLst/>
          </c:spPr>
          <c:invertIfNegative val="0"/>
          <c:cat>
            <c:numRef>
              <c:f>'[tRNA-Random match histogram.xlsx]Sheet1'!$A$2:$A$24</c:f>
              <c:numCache>
                <c:formatCode>General</c:formatCode>
                <c:ptCount val="23"/>
                <c:pt idx="0">
                  <c:v>-2</c:v>
                </c:pt>
                <c:pt idx="1">
                  <c:v>-1</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pt idx="18">
                  <c:v>16</c:v>
                </c:pt>
                <c:pt idx="19">
                  <c:v>17</c:v>
                </c:pt>
                <c:pt idx="20">
                  <c:v>18</c:v>
                </c:pt>
                <c:pt idx="21">
                  <c:v>19</c:v>
                </c:pt>
                <c:pt idx="22">
                  <c:v>20</c:v>
                </c:pt>
              </c:numCache>
            </c:numRef>
          </c:cat>
          <c:val>
            <c:numRef>
              <c:f>'[tRNA-Random match histogram.xlsx]Sheet1'!$B$2:$B$24</c:f>
              <c:numCache>
                <c:formatCode>General</c:formatCode>
                <c:ptCount val="23"/>
                <c:pt idx="0">
                  <c:v>0</c:v>
                </c:pt>
                <c:pt idx="1">
                  <c:v>70</c:v>
                </c:pt>
                <c:pt idx="2">
                  <c:v>270</c:v>
                </c:pt>
                <c:pt idx="3">
                  <c:v>55</c:v>
                </c:pt>
                <c:pt idx="4">
                  <c:v>9</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numCache>
            </c:numRef>
          </c:val>
        </c:ser>
        <c:dLbls>
          <c:showLegendKey val="0"/>
          <c:showVal val="0"/>
          <c:showCatName val="0"/>
          <c:showSerName val="0"/>
          <c:showPercent val="0"/>
          <c:showBubbleSize val="0"/>
        </c:dLbls>
        <c:gapWidth val="150"/>
        <c:axId val="35700096"/>
        <c:axId val="34543104"/>
      </c:barChart>
      <c:catAx>
        <c:axId val="3570009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i="0" baseline="0"/>
                  <a:t>- lOG e -value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543104"/>
        <c:crosses val="autoZero"/>
        <c:auto val="1"/>
        <c:lblAlgn val="ctr"/>
        <c:lblOffset val="100"/>
        <c:noMultiLvlLbl val="0"/>
      </c:catAx>
      <c:valAx>
        <c:axId val="34543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i="0" baseline="0"/>
                  <a:t>Number in a given range </a:t>
                </a:r>
              </a:p>
              <a:p>
                <a:pPr>
                  <a:defRPr sz="900" b="1"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b="1" i="0" baseline="0"/>
                  <a:t>of E values</a:t>
                </a:r>
              </a:p>
            </c:rich>
          </c:tx>
          <c:layout>
            <c:manualLayout>
              <c:xMode val="edge"/>
              <c:yMode val="edge"/>
              <c:x val="2.9173709496679506E-2"/>
              <c:y val="0.27731481481481696"/>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57000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shawg</dc:creator>
  <cp:lastModifiedBy>Kathryn M Stewart</cp:lastModifiedBy>
  <cp:revision>2</cp:revision>
  <cp:lastPrinted>2016-01-20T15:45:00Z</cp:lastPrinted>
  <dcterms:created xsi:type="dcterms:W3CDTF">2016-01-20T15:46:00Z</dcterms:created>
  <dcterms:modified xsi:type="dcterms:W3CDTF">2016-01-20T15:46:00Z</dcterms:modified>
</cp:coreProperties>
</file>